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95A9" w14:textId="77777777" w:rsidR="00722182" w:rsidRPr="00722182" w:rsidRDefault="00722182" w:rsidP="0072218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722182">
        <w:rPr>
          <w:rFonts w:ascii="Arial" w:hAnsi="Arial" w:cs="Arial"/>
          <w:b/>
          <w:color w:val="000000"/>
        </w:rPr>
        <w:t>Účetnictví a finance</w:t>
      </w:r>
    </w:p>
    <w:p w14:paraId="2B5E13F5" w14:textId="12DC9591" w:rsidR="00722182" w:rsidRPr="00662F91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7390">
        <w:rPr>
          <w:rFonts w:ascii="Arial" w:hAnsi="Arial" w:cs="Arial"/>
          <w:bCs/>
          <w:color w:val="000000"/>
          <w:sz w:val="22"/>
          <w:szCs w:val="22"/>
        </w:rPr>
        <w:t>a)</w:t>
      </w:r>
      <w:r w:rsidR="00662F91" w:rsidRPr="00677390">
        <w:rPr>
          <w:rFonts w:ascii="Arial" w:hAnsi="Arial" w:cs="Arial"/>
          <w:bCs/>
          <w:color w:val="000000"/>
          <w:sz w:val="22"/>
          <w:szCs w:val="22"/>
        </w:rPr>
        <w:tab/>
      </w:r>
      <w:r w:rsidRPr="00604506">
        <w:rPr>
          <w:rFonts w:ascii="Arial" w:hAnsi="Arial" w:cs="Arial"/>
          <w:b/>
          <w:color w:val="000000"/>
          <w:sz w:val="22"/>
          <w:szCs w:val="22"/>
        </w:rPr>
        <w:t>Předmět a úkoly účetnictví.</w:t>
      </w:r>
      <w:r w:rsidRPr="00677390">
        <w:rPr>
          <w:rFonts w:ascii="Arial" w:hAnsi="Arial" w:cs="Arial"/>
          <w:bCs/>
          <w:color w:val="000000"/>
          <w:sz w:val="22"/>
          <w:szCs w:val="22"/>
        </w:rPr>
        <w:t xml:space="preserve"> Právní úprava vedení účetnictví, požadavky na výstupy z účetnictví v ekonomice. Zásady vedení řádného účetnictví.</w:t>
      </w:r>
    </w:p>
    <w:p w14:paraId="533066FC" w14:textId="4B482818" w:rsidR="00722182" w:rsidRPr="00677390" w:rsidRDefault="00722182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77390">
        <w:rPr>
          <w:rFonts w:ascii="Arial" w:hAnsi="Arial" w:cs="Arial"/>
          <w:b/>
          <w:bCs/>
          <w:color w:val="000000"/>
          <w:sz w:val="22"/>
          <w:szCs w:val="22"/>
        </w:rPr>
        <w:t>Úloha finančního trhu v ekonomice.</w:t>
      </w:r>
      <w:r w:rsidRPr="00677390">
        <w:rPr>
          <w:rFonts w:ascii="Arial" w:hAnsi="Arial" w:cs="Arial"/>
          <w:color w:val="000000"/>
          <w:sz w:val="22"/>
          <w:szCs w:val="22"/>
        </w:rPr>
        <w:t xml:space="preserve"> Význam, regulace finančního trhu, tržní rovnováha peněz, stabilita měny.</w:t>
      </w:r>
    </w:p>
    <w:p w14:paraId="02EBA83E" w14:textId="32859A21" w:rsidR="00722182" w:rsidRPr="00677390" w:rsidRDefault="00722182">
      <w:pPr>
        <w:pStyle w:val="Normlnweb"/>
        <w:numPr>
          <w:ilvl w:val="0"/>
          <w:numId w:val="50"/>
        </w:numPr>
        <w:tabs>
          <w:tab w:val="left" w:pos="357"/>
          <w:tab w:val="left" w:pos="709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77390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2B7C7B">
        <w:rPr>
          <w:rFonts w:ascii="Arial" w:hAnsi="Arial" w:cs="Arial"/>
          <w:b/>
          <w:color w:val="000000"/>
          <w:sz w:val="22"/>
          <w:szCs w:val="22"/>
        </w:rPr>
        <w:t>Rozvaha.</w:t>
      </w:r>
      <w:r w:rsidRPr="00677390">
        <w:rPr>
          <w:rFonts w:ascii="Arial" w:hAnsi="Arial" w:cs="Arial"/>
          <w:bCs/>
          <w:color w:val="000000"/>
          <w:sz w:val="22"/>
          <w:szCs w:val="22"/>
        </w:rPr>
        <w:t xml:space="preserve"> Forma a obsah rozvahy, druhy rozvah, charakteristika a členění položek.</w:t>
      </w:r>
    </w:p>
    <w:p w14:paraId="25A20C12" w14:textId="0EB7BBEB" w:rsidR="00722182" w:rsidRPr="00604506" w:rsidRDefault="00722182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Význam ČNB na finančním trhu. </w:t>
      </w:r>
      <w:r w:rsidRPr="00604506">
        <w:rPr>
          <w:rFonts w:ascii="Arial" w:hAnsi="Arial" w:cs="Arial"/>
          <w:color w:val="000000"/>
          <w:sz w:val="22"/>
          <w:szCs w:val="22"/>
        </w:rPr>
        <w:t>Funkce ČNB, úloha ČNB v regulaci depozitní a úvěrové politiky.</w:t>
      </w:r>
    </w:p>
    <w:p w14:paraId="54B5D533" w14:textId="442B63C6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604506">
        <w:rPr>
          <w:rFonts w:ascii="Arial" w:hAnsi="Arial" w:cs="Arial"/>
          <w:b/>
          <w:color w:val="000000"/>
          <w:sz w:val="22"/>
          <w:szCs w:val="22"/>
        </w:rPr>
        <w:t>Dlouhodobý hmotný majetek.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Charakteristika, oceňování, účtování o pořízení a vyřazení dlouhodobého majetku z užívání. Odpisy účetní a daňové. Technické zhodnocení, inventarizace dlouhodobého hmotného majetku.</w:t>
      </w:r>
    </w:p>
    <w:p w14:paraId="5EC0DB05" w14:textId="0BA73321" w:rsidR="00722182" w:rsidRPr="00604506" w:rsidRDefault="00722182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Úloha komerčních bank v ekonomice. </w:t>
      </w:r>
      <w:r w:rsidRPr="00604506">
        <w:rPr>
          <w:rFonts w:ascii="Arial" w:hAnsi="Arial" w:cs="Arial"/>
          <w:color w:val="000000"/>
          <w:sz w:val="22"/>
          <w:szCs w:val="22"/>
        </w:rPr>
        <w:t>Členění a význam bankovních obchodů. Pasivní a neutrální bankovní obchody. Nabídka depozit, hotovostní a bezhotovostní platební styk.</w:t>
      </w:r>
    </w:p>
    <w:p w14:paraId="279F3253" w14:textId="39F5728D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604506">
        <w:rPr>
          <w:rFonts w:ascii="Arial" w:hAnsi="Arial" w:cs="Arial"/>
          <w:b/>
          <w:color w:val="000000"/>
          <w:sz w:val="22"/>
          <w:szCs w:val="22"/>
        </w:rPr>
        <w:t>Zásoby.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Charakteristika, oceňování, přírůstky a úbytky zásob. Způsob účtování A, B o zásobách. Inventarizace zásob a účtování na konci účetního období.</w:t>
      </w:r>
    </w:p>
    <w:p w14:paraId="215A5606" w14:textId="21E9FF1F" w:rsidR="00722182" w:rsidRPr="00404DFD" w:rsidRDefault="00722182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>Aktivní bankovní obchody (poskytování úvěrů)</w:t>
      </w:r>
      <w:r w:rsidR="002B7C7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B7C7B" w:rsidRPr="002B7C7B">
        <w:rPr>
          <w:rFonts w:ascii="Arial" w:hAnsi="Arial" w:cs="Arial"/>
          <w:color w:val="000000"/>
          <w:sz w:val="22"/>
          <w:szCs w:val="22"/>
        </w:rPr>
        <w:t>Č</w:t>
      </w:r>
      <w:r w:rsidRPr="00404DFD">
        <w:rPr>
          <w:rFonts w:ascii="Arial" w:hAnsi="Arial" w:cs="Arial"/>
          <w:color w:val="000000"/>
          <w:sz w:val="22"/>
          <w:szCs w:val="22"/>
        </w:rPr>
        <w:t>lenění bankovních úvěrů a postup při poskytování bankovních úvěrů.</w:t>
      </w:r>
    </w:p>
    <w:p w14:paraId="21A2DCAE" w14:textId="7CE927F8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Účetní uzávěrka.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Postupy účtování při účetní uzávěrce, včetně přípravných prací, postup výpočtu a zaúčtování daně z příjmů právnických osob.</w:t>
      </w:r>
    </w:p>
    <w:p w14:paraId="7FF8B109" w14:textId="5756D49E" w:rsidR="00722182" w:rsidRPr="00404DFD" w:rsidRDefault="00722182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Finančně úvěrové obchody. </w:t>
      </w:r>
      <w:proofErr w:type="spellStart"/>
      <w:r w:rsidRPr="00404DFD">
        <w:rPr>
          <w:rFonts w:ascii="Arial" w:hAnsi="Arial" w:cs="Arial"/>
          <w:color w:val="000000"/>
          <w:sz w:val="22"/>
          <w:szCs w:val="22"/>
        </w:rPr>
        <w:t>Factoring</w:t>
      </w:r>
      <w:proofErr w:type="spellEnd"/>
      <w:r w:rsidRPr="00404DFD">
        <w:rPr>
          <w:rFonts w:ascii="Arial" w:hAnsi="Arial" w:cs="Arial"/>
          <w:color w:val="000000"/>
          <w:sz w:val="22"/>
          <w:szCs w:val="22"/>
        </w:rPr>
        <w:t>, forfaiting, finanční leasing.</w:t>
      </w:r>
    </w:p>
    <w:p w14:paraId="02AC9E75" w14:textId="0E5EFD43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Zúčtovací vztahy.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Základní dělení, oceňování zúčtovacích vztahů, zúčtovací vztahy z obchodního styku tuzemské a zahraniční, odpis pohledávek, opravné položky.</w:t>
      </w:r>
    </w:p>
    <w:p w14:paraId="3347AF78" w14:textId="78F7A998" w:rsidR="00722182" w:rsidRPr="00404DFD" w:rsidRDefault="00722182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Cenné papíry peněžního trhu. </w:t>
      </w:r>
      <w:r w:rsidRPr="00404DFD">
        <w:rPr>
          <w:rFonts w:ascii="Arial" w:hAnsi="Arial" w:cs="Arial"/>
          <w:color w:val="000000"/>
          <w:sz w:val="22"/>
          <w:szCs w:val="22"/>
        </w:rPr>
        <w:t>Charakteristika, oceňování, význam, využití.</w:t>
      </w:r>
    </w:p>
    <w:p w14:paraId="60235494" w14:textId="73A9A223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Náklady a výnosy.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Zásady účtování nákladů a výnosů, charakteristika a rozdělení nákladů a výnosů, dotace.</w:t>
      </w:r>
    </w:p>
    <w:p w14:paraId="46709545" w14:textId="050FB46A" w:rsidR="00722182" w:rsidRPr="00404DFD" w:rsidRDefault="00722182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Cenné papíry s majetkovými právy. </w:t>
      </w:r>
      <w:r w:rsidRPr="00404DFD">
        <w:rPr>
          <w:rFonts w:ascii="Arial" w:hAnsi="Arial" w:cs="Arial"/>
          <w:color w:val="000000"/>
          <w:sz w:val="22"/>
          <w:szCs w:val="22"/>
        </w:rPr>
        <w:t>Charakteristika, oceňování, analýzy, význam.</w:t>
      </w:r>
    </w:p>
    <w:p w14:paraId="681B5A4C" w14:textId="261D7A82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Časové rozlišení nákladů a výnosů.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 a účtování nákladů a výdajů příštích období, výnosů a příjmů příštích období, charakteristika a účtování rezerv.</w:t>
      </w:r>
    </w:p>
    <w:p w14:paraId="7C63F477" w14:textId="2AA78638" w:rsidR="00722182" w:rsidRPr="00604506" w:rsidRDefault="00722182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Dluhopisy. </w:t>
      </w:r>
      <w:r w:rsidRPr="00404DFD">
        <w:rPr>
          <w:rFonts w:ascii="Arial" w:hAnsi="Arial" w:cs="Arial"/>
          <w:color w:val="000000"/>
          <w:sz w:val="22"/>
          <w:szCs w:val="22"/>
        </w:rPr>
        <w:t>Charakteristika, oceňování, analýzy, význam, úloha a využití zvláštních druhů dluhopisů.</w:t>
      </w:r>
    </w:p>
    <w:p w14:paraId="21A677C9" w14:textId="48601F8F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Vlastní kapitál.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 položek vlastního kapitálu, vznik základního kapitálu, možnosti jeho zvýšení a snížení, tvorba a užití podnikových fondů, výsledek hospodaření a jeho rozdělení, úhrada ztráty jako negativního výsledku hospodaření. </w:t>
      </w:r>
    </w:p>
    <w:p w14:paraId="0A4E2BEB" w14:textId="1B2856D3" w:rsidR="00722182" w:rsidRPr="00604506" w:rsidRDefault="00722182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Formy kolektivního investování. </w:t>
      </w:r>
      <w:r w:rsidRPr="00404DFD">
        <w:rPr>
          <w:rFonts w:ascii="Arial" w:hAnsi="Arial" w:cs="Arial"/>
          <w:color w:val="000000"/>
          <w:sz w:val="22"/>
          <w:szCs w:val="22"/>
        </w:rPr>
        <w:t>Investiční společnosti, investiční fondy, podílové fondy, členění, význam.</w:t>
      </w:r>
    </w:p>
    <w:p w14:paraId="73F79E4D" w14:textId="3CC66C25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Výsledek hospodaření.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Vyčíslení výsledku hospodaření a jeho úprava na daňový základ, předpis daňové povinnosti v účetnictví a její úhrada.</w:t>
      </w:r>
    </w:p>
    <w:p w14:paraId="7D80D832" w14:textId="6642268E" w:rsidR="00722182" w:rsidRPr="00604506" w:rsidRDefault="00722182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Obchodování s cennými papíry. </w:t>
      </w:r>
      <w:r w:rsidRPr="00404DFD">
        <w:rPr>
          <w:rFonts w:ascii="Arial" w:hAnsi="Arial" w:cs="Arial"/>
          <w:color w:val="000000"/>
          <w:sz w:val="22"/>
          <w:szCs w:val="22"/>
        </w:rPr>
        <w:t>Burza, burzovní obchody, burzovní trhy, cenové indexy, centrální depozitář.</w:t>
      </w:r>
    </w:p>
    <w:p w14:paraId="52F2E97A" w14:textId="75E0921A" w:rsidR="00722182" w:rsidRPr="00604506" w:rsidRDefault="00722182">
      <w:pPr>
        <w:pStyle w:val="Normlnweb"/>
        <w:keepNext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lastRenderedPageBreak/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Daň z přidané hodnoty.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 osoby povinné k dani, plátce a neplátce DPH, vymezení zdaňovacího období, charakteristika a náležitosti daňového dokladu, daňová povinnost, nadměrný odpočet, zúčtování daně z přidané hodnoty se státním rozpočtem. Charakteristika spotřebních daní. </w:t>
      </w:r>
    </w:p>
    <w:p w14:paraId="4BF3DC24" w14:textId="0BE5367E" w:rsidR="00722182" w:rsidRPr="00404DFD" w:rsidRDefault="00722182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Význam a využití finančních derivátů. </w:t>
      </w:r>
      <w:r w:rsidRPr="00404DFD">
        <w:rPr>
          <w:rFonts w:ascii="Arial" w:hAnsi="Arial" w:cs="Arial"/>
          <w:color w:val="000000"/>
          <w:sz w:val="22"/>
          <w:szCs w:val="22"/>
        </w:rPr>
        <w:t>Forward, futures, swap, opce.</w:t>
      </w:r>
    </w:p>
    <w:p w14:paraId="65511D5A" w14:textId="35F3ECA0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Účtování o přímých daních.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 a členění přímých daní, zaúčtování předpisu daňové povinnosti a její úhrada.</w:t>
      </w:r>
    </w:p>
    <w:p w14:paraId="73E00273" w14:textId="1CF4FA35" w:rsidR="00722182" w:rsidRPr="00404DFD" w:rsidRDefault="00722182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Role investování na peněžním a kapitálovém trhu. </w:t>
      </w:r>
      <w:r w:rsidRPr="00404DFD">
        <w:rPr>
          <w:rFonts w:ascii="Arial" w:hAnsi="Arial" w:cs="Arial"/>
          <w:color w:val="000000"/>
          <w:sz w:val="22"/>
          <w:szCs w:val="22"/>
        </w:rPr>
        <w:t>Pravidla postupu investora, charakteristika jednotlivých druhů investic.</w:t>
      </w:r>
    </w:p>
    <w:p w14:paraId="73CAE02C" w14:textId="616D97D5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Účtování o cizích měnách.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 a účtování kursových rozdílů peněžních prostředků, pohledávek a závazků. Použití kursů, zúčtovací vztahy v cizích měnách.</w:t>
      </w:r>
    </w:p>
    <w:p w14:paraId="4906F57D" w14:textId="3B8FA4F0" w:rsidR="00722182" w:rsidRPr="00604506" w:rsidRDefault="00722182">
      <w:pPr>
        <w:pStyle w:val="Normlnweb"/>
        <w:numPr>
          <w:ilvl w:val="0"/>
          <w:numId w:val="63"/>
        </w:numPr>
        <w:spacing w:before="0" w:beforeAutospacing="0" w:after="0" w:afterAutospacing="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>Ukazatelé hodnocení efektivnosti investic.</w:t>
      </w:r>
    </w:p>
    <w:p w14:paraId="2B049FD7" w14:textId="4466A2EA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Zúčtování se zaměstnanci.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Zúčtování nároků na mzdu podle výplatní listiny, povinné odvody a jejich úhrada, výpočet čisté mzdy zaměstnanců. Účtování o pohledávkách za zaměstnanci.  </w:t>
      </w:r>
    </w:p>
    <w:p w14:paraId="6B74D65E" w14:textId="761F6F08" w:rsidR="00722182" w:rsidRPr="00404DFD" w:rsidRDefault="00722182">
      <w:pPr>
        <w:pStyle w:val="Normlnweb"/>
        <w:numPr>
          <w:ilvl w:val="0"/>
          <w:numId w:val="6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 xml:space="preserve">Metody finanční analýzy. </w:t>
      </w:r>
      <w:r w:rsidRPr="00404DFD">
        <w:rPr>
          <w:rFonts w:ascii="Arial" w:hAnsi="Arial" w:cs="Arial"/>
          <w:color w:val="000000"/>
          <w:sz w:val="22"/>
          <w:szCs w:val="22"/>
        </w:rPr>
        <w:t>Rozdělení, základní ukazatele.</w:t>
      </w:r>
    </w:p>
    <w:p w14:paraId="7C50B720" w14:textId="726094E7" w:rsidR="00722182" w:rsidRPr="00604506" w:rsidRDefault="00722182">
      <w:pPr>
        <w:pStyle w:val="Normlnweb"/>
        <w:numPr>
          <w:ilvl w:val="0"/>
          <w:numId w:val="50"/>
        </w:numPr>
        <w:tabs>
          <w:tab w:val="left" w:pos="357"/>
          <w:tab w:val="left" w:pos="714"/>
        </w:tabs>
        <w:spacing w:before="240" w:beforeAutospacing="0" w:after="0" w:afterAutospacing="0" w:line="259" w:lineRule="auto"/>
        <w:ind w:left="714" w:hanging="7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Cs/>
          <w:color w:val="000000"/>
          <w:sz w:val="22"/>
          <w:szCs w:val="22"/>
        </w:rPr>
        <w:t>a)</w:t>
      </w:r>
      <w:r w:rsidR="00404DFD">
        <w:rPr>
          <w:rFonts w:ascii="Arial" w:hAnsi="Arial" w:cs="Arial"/>
          <w:bCs/>
          <w:color w:val="000000"/>
          <w:sz w:val="22"/>
          <w:szCs w:val="22"/>
        </w:rPr>
        <w:tab/>
      </w:r>
      <w:r w:rsidRPr="00404DFD">
        <w:rPr>
          <w:rFonts w:ascii="Arial" w:hAnsi="Arial" w:cs="Arial"/>
          <w:b/>
          <w:color w:val="000000"/>
          <w:sz w:val="22"/>
          <w:szCs w:val="22"/>
        </w:rPr>
        <w:t>Účetní závěrka.</w:t>
      </w:r>
      <w:r w:rsidRPr="00604506">
        <w:rPr>
          <w:rFonts w:ascii="Arial" w:hAnsi="Arial" w:cs="Arial"/>
          <w:bCs/>
          <w:color w:val="000000"/>
          <w:sz w:val="22"/>
          <w:szCs w:val="22"/>
        </w:rPr>
        <w:t xml:space="preserve"> Charakteristika účetních výkazů, povinnost zveřejnění účetní závěrky.</w:t>
      </w:r>
    </w:p>
    <w:p w14:paraId="3F8E44E1" w14:textId="3DACAC34" w:rsidR="00722182" w:rsidRPr="00604506" w:rsidRDefault="00722182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04506">
        <w:rPr>
          <w:rFonts w:ascii="Arial" w:hAnsi="Arial" w:cs="Arial"/>
          <w:b/>
          <w:bCs/>
          <w:color w:val="000000"/>
          <w:sz w:val="22"/>
          <w:szCs w:val="22"/>
        </w:rPr>
        <w:t>Poměrové ukazatele finanční analýzy.</w:t>
      </w:r>
    </w:p>
    <w:p w14:paraId="0FDCCC0B" w14:textId="77777777" w:rsidR="00722182" w:rsidRPr="00722182" w:rsidRDefault="00722182" w:rsidP="0072218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bookmarkStart w:id="0" w:name="Řízení_provozu_strojů"/>
      <w:r w:rsidRPr="0086635E">
        <w:rPr>
          <w:rFonts w:ascii="Arial" w:hAnsi="Arial" w:cs="Arial"/>
          <w:b/>
          <w:sz w:val="36"/>
          <w:szCs w:val="36"/>
        </w:rPr>
        <w:br w:type="page"/>
      </w:r>
      <w:bookmarkStart w:id="1" w:name="Management_a_marketing"/>
      <w:bookmarkEnd w:id="0"/>
      <w:r w:rsidRPr="00722182">
        <w:rPr>
          <w:rFonts w:ascii="Arial" w:hAnsi="Arial" w:cs="Arial"/>
          <w:b/>
          <w:color w:val="000000"/>
        </w:rPr>
        <w:lastRenderedPageBreak/>
        <w:t>Řízení provozu strojů</w:t>
      </w:r>
    </w:p>
    <w:p w14:paraId="3D71DE63" w14:textId="7411E311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Procesy zajišťované stroji</w:t>
      </w:r>
    </w:p>
    <w:p w14:paraId="546D4312" w14:textId="0B1DDDD8" w:rsidR="00722182" w:rsidRPr="00722182" w:rsidRDefault="00722182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22182">
        <w:rPr>
          <w:rFonts w:ascii="Arial" w:hAnsi="Arial" w:cs="Arial"/>
          <w:color w:val="000000"/>
          <w:sz w:val="22"/>
          <w:szCs w:val="22"/>
        </w:rPr>
        <w:t>Technologický a pracovní proces (definice a členění)</w:t>
      </w:r>
    </w:p>
    <w:p w14:paraId="7EB2F1D6" w14:textId="59CC3BC5" w:rsidR="00722182" w:rsidRPr="00722182" w:rsidRDefault="00722182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22182">
        <w:rPr>
          <w:rFonts w:ascii="Arial" w:hAnsi="Arial" w:cs="Arial"/>
          <w:color w:val="000000"/>
          <w:sz w:val="22"/>
          <w:szCs w:val="22"/>
        </w:rPr>
        <w:t>Časový fond pracovníka, stroje a pracovní operace</w:t>
      </w:r>
    </w:p>
    <w:p w14:paraId="31F498F4" w14:textId="457CA4D4" w:rsidR="00722182" w:rsidRPr="00722182" w:rsidRDefault="00722182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22182">
        <w:rPr>
          <w:rFonts w:ascii="Arial" w:hAnsi="Arial" w:cs="Arial"/>
          <w:color w:val="000000"/>
          <w:sz w:val="22"/>
          <w:szCs w:val="22"/>
        </w:rPr>
        <w:t>Provoz strojů s ohledem požadavky životního prostředí</w:t>
      </w:r>
    </w:p>
    <w:p w14:paraId="0F9C8603" w14:textId="03D0EBE1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Výkonnost</w:t>
      </w:r>
    </w:p>
    <w:p w14:paraId="02CDCB81" w14:textId="5FF141F8" w:rsidR="00722182" w:rsidRPr="00722182" w:rsidRDefault="00722182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22182">
        <w:rPr>
          <w:rFonts w:ascii="Arial" w:hAnsi="Arial" w:cs="Arial"/>
          <w:color w:val="000000"/>
          <w:sz w:val="22"/>
          <w:szCs w:val="22"/>
        </w:rPr>
        <w:t>Struktura času směny a součinitel časového využití strojů</w:t>
      </w:r>
    </w:p>
    <w:p w14:paraId="2C04BFFF" w14:textId="71DDAAE0" w:rsidR="00722182" w:rsidRPr="00722182" w:rsidRDefault="00722182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22182">
        <w:rPr>
          <w:rFonts w:ascii="Arial" w:hAnsi="Arial" w:cs="Arial"/>
          <w:color w:val="000000"/>
          <w:sz w:val="22"/>
          <w:szCs w:val="22"/>
        </w:rPr>
        <w:t>Výkonnost strojů v soupravách teoretická a skutečná hodinová, denní, sezónní, roční a výkonnost požadovaná (analýza činitelů)</w:t>
      </w:r>
    </w:p>
    <w:p w14:paraId="4D4672F4" w14:textId="03731AF4" w:rsidR="00722182" w:rsidRPr="00722182" w:rsidRDefault="00722182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22182">
        <w:rPr>
          <w:rFonts w:ascii="Arial" w:hAnsi="Arial" w:cs="Arial"/>
          <w:color w:val="000000"/>
          <w:sz w:val="22"/>
          <w:szCs w:val="22"/>
        </w:rPr>
        <w:t>Výkonnost dopravních souprav (analýza činitelů ovlivňujících výkonnost)</w:t>
      </w:r>
    </w:p>
    <w:p w14:paraId="22B4D8E7" w14:textId="24BC378F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Soupravy</w:t>
      </w:r>
    </w:p>
    <w:p w14:paraId="0EF1DCBB" w14:textId="5BF5E586" w:rsidR="00722182" w:rsidRPr="00681B43" w:rsidRDefault="00722182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Definice a typologie souprav</w:t>
      </w:r>
    </w:p>
    <w:p w14:paraId="6FAD97FF" w14:textId="67CA6E49" w:rsidR="00722182" w:rsidRPr="00681B43" w:rsidRDefault="00722182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Sestavování souprav se sériovým přenosem energie</w:t>
      </w:r>
    </w:p>
    <w:p w14:paraId="71ACF5F7" w14:textId="7FBBEEF0" w:rsidR="00722182" w:rsidRPr="00681B43" w:rsidRDefault="00722182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Sestavování souprav s paralelním přenosem energie</w:t>
      </w:r>
    </w:p>
    <w:p w14:paraId="1364E6F7" w14:textId="481393F5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Strojní linky</w:t>
      </w:r>
    </w:p>
    <w:p w14:paraId="20FD4A4E" w14:textId="52EFA9D9" w:rsidR="00722182" w:rsidRPr="00681B43" w:rsidRDefault="00722182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Definice a typologie strojních linek (podle vazby a struktury)</w:t>
      </w:r>
    </w:p>
    <w:p w14:paraId="30184B22" w14:textId="197384D7" w:rsidR="00722182" w:rsidRPr="00681B43" w:rsidRDefault="00722182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Sestavování strojních linek </w:t>
      </w:r>
      <w:r w:rsidR="00B92943">
        <w:rPr>
          <w:rFonts w:ascii="Arial" w:hAnsi="Arial" w:cs="Arial"/>
          <w:color w:val="000000"/>
          <w:sz w:val="22"/>
          <w:szCs w:val="22"/>
        </w:rPr>
        <w:t>–</w:t>
      </w:r>
      <w:r w:rsidRPr="00681B43">
        <w:rPr>
          <w:rFonts w:ascii="Arial" w:hAnsi="Arial" w:cs="Arial"/>
          <w:color w:val="000000"/>
          <w:sz w:val="22"/>
          <w:szCs w:val="22"/>
        </w:rPr>
        <w:t xml:space="preserve"> postup</w:t>
      </w:r>
      <w:r w:rsidR="00B929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1B43">
        <w:rPr>
          <w:rFonts w:ascii="Arial" w:hAnsi="Arial" w:cs="Arial"/>
          <w:color w:val="000000"/>
          <w:sz w:val="22"/>
          <w:szCs w:val="22"/>
        </w:rPr>
        <w:t>a kapacitní výpočty (rytmus, takt, obsah meziskladu, počet pracovníků, počet prvků v článcích)</w:t>
      </w:r>
    </w:p>
    <w:p w14:paraId="2F07250E" w14:textId="4240E86D" w:rsidR="00722182" w:rsidRPr="00681B43" w:rsidRDefault="00722182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Dopravní prostředky v mobilních strojních linkách (zvláštnosti technologické dopravy, stanovení počtu)</w:t>
      </w:r>
    </w:p>
    <w:p w14:paraId="40254B6C" w14:textId="1470AEED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Ukazatele pro hodnocení provozu strojů</w:t>
      </w:r>
    </w:p>
    <w:p w14:paraId="71CB570E" w14:textId="30296D57" w:rsidR="00722182" w:rsidRPr="00681B43" w:rsidRDefault="00722182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Členění ukazatelů</w:t>
      </w:r>
    </w:p>
    <w:p w14:paraId="20D7B8B6" w14:textId="5D661466" w:rsidR="00722182" w:rsidRPr="00681B43" w:rsidRDefault="00722182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Analýza nákladů na provoz stroje, spotřeba lidské a mechanické práce</w:t>
      </w:r>
    </w:p>
    <w:p w14:paraId="0ED5E514" w14:textId="249403E4" w:rsidR="00722182" w:rsidRPr="00681B43" w:rsidRDefault="00722182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Celková efektivnost strojního výrobního zařízení (OEE)</w:t>
      </w:r>
    </w:p>
    <w:p w14:paraId="3EC1E444" w14:textId="75C65681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Ukazatele pro hodnocení provozu dopravních prostředků</w:t>
      </w:r>
    </w:p>
    <w:p w14:paraId="2F5EE0CB" w14:textId="200CC2A5" w:rsidR="00722182" w:rsidRPr="00681B43" w:rsidRDefault="00722182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Ukazatele využití dopravních prostředků (přepravené tuny, </w:t>
      </w:r>
      <w:proofErr w:type="spellStart"/>
      <w:r w:rsidRPr="00681B43">
        <w:rPr>
          <w:rFonts w:ascii="Arial" w:hAnsi="Arial" w:cs="Arial"/>
          <w:color w:val="000000"/>
          <w:sz w:val="22"/>
          <w:szCs w:val="22"/>
        </w:rPr>
        <w:t>tkm</w:t>
      </w:r>
      <w:proofErr w:type="spellEnd"/>
      <w:r w:rsidRPr="00681B43">
        <w:rPr>
          <w:rFonts w:ascii="Arial" w:hAnsi="Arial" w:cs="Arial"/>
          <w:color w:val="000000"/>
          <w:sz w:val="22"/>
          <w:szCs w:val="22"/>
        </w:rPr>
        <w:t>, struktura času, využití jízd, využití nosnosti, střední přepravní rychlost a vzdálenost)</w:t>
      </w:r>
    </w:p>
    <w:p w14:paraId="65E28849" w14:textId="732CFDAD" w:rsidR="00722182" w:rsidRPr="00681B43" w:rsidRDefault="00722182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Ukazatele efektivnosti provozu dopravních prostředků (spotřeba pohonných hmot, provozní náklady, výnosy a dílčí zisk)</w:t>
      </w:r>
    </w:p>
    <w:p w14:paraId="3E934FBB" w14:textId="3016BBBD" w:rsidR="00722182" w:rsidRPr="00681B43" w:rsidRDefault="00722182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Monitorování provozních ukazatelů dopravních prostředků</w:t>
      </w:r>
    </w:p>
    <w:p w14:paraId="34669266" w14:textId="39322000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Plánování potřeby strojů</w:t>
      </w:r>
    </w:p>
    <w:p w14:paraId="5E0B283F" w14:textId="1545C156" w:rsidR="00722182" w:rsidRPr="00681B43" w:rsidRDefault="00722182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Kritéria používaná při volbě typu stroje a metody multikriteriálního porovnání</w:t>
      </w:r>
    </w:p>
    <w:p w14:paraId="6D13E6E1" w14:textId="136E9B3A" w:rsidR="00722182" w:rsidRPr="00681B43" w:rsidRDefault="00722182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Metody výpočtu potřeby strojů</w:t>
      </w:r>
    </w:p>
    <w:p w14:paraId="2F8D3874" w14:textId="15A26E4F" w:rsidR="00722182" w:rsidRPr="00681B43" w:rsidRDefault="00722182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Plánování obnovy parku strojů</w:t>
      </w:r>
    </w:p>
    <w:p w14:paraId="57BB9793" w14:textId="5FC6B2E4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Způsoby pořizování stojů</w:t>
      </w:r>
    </w:p>
    <w:p w14:paraId="52B2CFA6" w14:textId="12E927A4" w:rsidR="00722182" w:rsidRPr="00681B43" w:rsidRDefault="00722182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Formy financování nákupu strojů</w:t>
      </w:r>
    </w:p>
    <w:p w14:paraId="30D4E6B3" w14:textId="2B0BEFAA" w:rsidR="00722182" w:rsidRPr="00681B43" w:rsidRDefault="00722182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Technicko-ekonomické úvahy spojené s pořizováním strojů</w:t>
      </w:r>
    </w:p>
    <w:p w14:paraId="72A3413C" w14:textId="03F61751" w:rsidR="00722182" w:rsidRPr="00681B43" w:rsidRDefault="00722182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Postup při nákupu nových strojů</w:t>
      </w:r>
    </w:p>
    <w:p w14:paraId="7C0A7D53" w14:textId="11C3F134" w:rsidR="00722182" w:rsidRPr="00722182" w:rsidRDefault="00722182">
      <w:pPr>
        <w:pStyle w:val="Normlnweb"/>
        <w:keepNext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lastRenderedPageBreak/>
        <w:t>Operativní plánování provozu strojů</w:t>
      </w:r>
    </w:p>
    <w:p w14:paraId="3976D3F6" w14:textId="6CAFB050" w:rsidR="00722182" w:rsidRPr="00681B43" w:rsidRDefault="00722182">
      <w:pPr>
        <w:pStyle w:val="Normlnweb"/>
        <w:keepNext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Obsah a úkoly operativního plánování provozu strojů</w:t>
      </w:r>
    </w:p>
    <w:p w14:paraId="1EAE531F" w14:textId="7E285772" w:rsidR="00722182" w:rsidRPr="00681B43" w:rsidRDefault="00722182">
      <w:pPr>
        <w:pStyle w:val="Normlnweb"/>
        <w:keepNext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Hlavní výrobní plán, kapacitní plán, krátkodobý plán, rozvrh, grafikon, plán technickoekonomických ukazatelů provozu strojů</w:t>
      </w:r>
    </w:p>
    <w:p w14:paraId="20B77C11" w14:textId="7B0EB450" w:rsidR="00722182" w:rsidRPr="00681B43" w:rsidRDefault="00722182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Lhůtové plánování a rozvrhování provozu strojů</w:t>
      </w:r>
    </w:p>
    <w:p w14:paraId="3A1F6DAB" w14:textId="7E97866C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Operativní evidence provozu strojů</w:t>
      </w:r>
    </w:p>
    <w:p w14:paraId="62BF1CA0" w14:textId="0900B439" w:rsidR="00722182" w:rsidRPr="00681B43" w:rsidRDefault="00722182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Význam a úkoly operativní evidence provozu strojů</w:t>
      </w:r>
    </w:p>
    <w:p w14:paraId="58BA085B" w14:textId="56A8137E" w:rsidR="00722182" w:rsidRPr="00681B43" w:rsidRDefault="00722182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Obsah operativní evidence provozu strojů</w:t>
      </w:r>
    </w:p>
    <w:p w14:paraId="73DF69EA" w14:textId="1D7618F4" w:rsidR="00722182" w:rsidRPr="00681B43" w:rsidRDefault="00722182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Zdroje prvotních dat pro potřeby operativní evidence provozu strojů</w:t>
      </w:r>
    </w:p>
    <w:p w14:paraId="5CEF348F" w14:textId="74668F63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Analýza citlivosti a rizik při řízení provozu strojů</w:t>
      </w:r>
    </w:p>
    <w:p w14:paraId="5FC04A35" w14:textId="77777777" w:rsidR="00722182" w:rsidRPr="00681B43" w:rsidRDefault="00722182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Obsah a úkoly.</w:t>
      </w:r>
    </w:p>
    <w:p w14:paraId="6EEBC18C" w14:textId="77777777" w:rsidR="00722182" w:rsidRPr="00681B43" w:rsidRDefault="00722182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Analýza citlivosti vlivu provozních parametrů stroje na přímé jednotkové náklady.</w:t>
      </w:r>
    </w:p>
    <w:p w14:paraId="656D0015" w14:textId="77777777" w:rsidR="00722182" w:rsidRPr="00681B43" w:rsidRDefault="00722182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Analýza rizik dosažení </w:t>
      </w:r>
      <w:r w:rsidRPr="005D484B">
        <w:rPr>
          <w:rFonts w:ascii="Arial" w:hAnsi="Arial" w:cs="Arial"/>
          <w:color w:val="000000"/>
          <w:sz w:val="22"/>
          <w:szCs w:val="22"/>
        </w:rPr>
        <w:t>předpokládaného dílčího zisku</w:t>
      </w:r>
      <w:r w:rsidRPr="00681B43">
        <w:rPr>
          <w:rFonts w:ascii="Arial" w:hAnsi="Arial" w:cs="Arial"/>
          <w:color w:val="000000"/>
          <w:sz w:val="22"/>
          <w:szCs w:val="22"/>
        </w:rPr>
        <w:t xml:space="preserve"> při provozu strojů ve službách.</w:t>
      </w:r>
    </w:p>
    <w:p w14:paraId="21A918F2" w14:textId="35F21114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Řízení provozu strojů v reálném čase</w:t>
      </w:r>
    </w:p>
    <w:p w14:paraId="6F2EC44B" w14:textId="09C9CACF" w:rsidR="00722182" w:rsidRPr="00681B43" w:rsidRDefault="00722182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Dispečerský systém řízení provozu strojů (vývojové etapy, technické zajištění, dispečerská dokumentace)</w:t>
      </w:r>
    </w:p>
    <w:p w14:paraId="702D5CEA" w14:textId="4505C7AB" w:rsidR="00722182" w:rsidRPr="00681B43" w:rsidRDefault="00722182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Integrovaný a počítačem podporovaný systém řízení provozu strojů s využitím technologie GPS, telematiky a precizních technických systémů</w:t>
      </w:r>
    </w:p>
    <w:p w14:paraId="17527DF6" w14:textId="03829E76" w:rsidR="00722182" w:rsidRPr="00681B43" w:rsidRDefault="00722182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Řídicí systémy a strategie pro řízení strojů v reálném čase (řídicí systém a strategie, řízení pohybu po pracovišti, řízení pomocí laserů, nivelační zařízení pro vedení strojů)</w:t>
      </w:r>
    </w:p>
    <w:p w14:paraId="52B71112" w14:textId="73F41905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Provoz strojů ve službách</w:t>
      </w:r>
    </w:p>
    <w:p w14:paraId="5416BD0C" w14:textId="64A0AFBC" w:rsidR="00722182" w:rsidRPr="00681B43" w:rsidRDefault="00722182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Formy využívání mobilních strojů</w:t>
      </w:r>
    </w:p>
    <w:p w14:paraId="075F6994" w14:textId="00E4CD32" w:rsidR="00722182" w:rsidRPr="00681B43" w:rsidRDefault="00722182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Analýza operačního prostoru efektivního nasazení (bodu zvratu) stroje z pohledu ceny práce a ročního využití</w:t>
      </w:r>
    </w:p>
    <w:p w14:paraId="7261FBAC" w14:textId="40C92D8A" w:rsidR="00722182" w:rsidRPr="00681B43" w:rsidRDefault="00722182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Výpočet ceny služeb mechanizovaných prací</w:t>
      </w:r>
    </w:p>
    <w:p w14:paraId="3400FC6E" w14:textId="51AF43C4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Provoz strojů a pracovníci</w:t>
      </w:r>
    </w:p>
    <w:p w14:paraId="24E0E70C" w14:textId="006BC09E" w:rsidR="00722182" w:rsidRPr="00681B43" w:rsidRDefault="00722182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Faktory působící na zvyšování výkonnosti obsluhy stroje</w:t>
      </w:r>
    </w:p>
    <w:p w14:paraId="630C7E17" w14:textId="269D6D03" w:rsidR="00722182" w:rsidRPr="00681B43" w:rsidRDefault="00722182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Režim práce a odpočinku ve vztahu k výkonnosti obsluhy stroje (během věku, směny, vazba na pracovní prostředí a uspořádání pracoviště)</w:t>
      </w:r>
    </w:p>
    <w:p w14:paraId="714E242D" w14:textId="0F5AB9FA" w:rsidR="00722182" w:rsidRPr="00681B43" w:rsidRDefault="00722182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Pracovních studie a normování (norma výkonová, norma obsluhy, norma početního stavu)</w:t>
      </w:r>
    </w:p>
    <w:p w14:paraId="5DCEBACC" w14:textId="289A561A" w:rsidR="00722182" w:rsidRPr="00722182" w:rsidRDefault="00722182">
      <w:pPr>
        <w:pStyle w:val="Normlnweb"/>
        <w:numPr>
          <w:ilvl w:val="0"/>
          <w:numId w:val="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Informační a komunikační technologie v řízení provozu strojů</w:t>
      </w:r>
    </w:p>
    <w:p w14:paraId="5EE1060A" w14:textId="28BDAB20" w:rsidR="00722182" w:rsidRPr="00681B43" w:rsidRDefault="00722182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Systémy pro monitoring provozu strojů (mobilní stroje, dopravní a energetické prostředky, stacionární strojní výrobní zařízení)</w:t>
      </w:r>
    </w:p>
    <w:p w14:paraId="79B196FB" w14:textId="75CF31FD" w:rsidR="00722182" w:rsidRPr="00681B43" w:rsidRDefault="00722182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Telematické systémy jako nástroj obchodní a servisní strategie</w:t>
      </w:r>
    </w:p>
    <w:p w14:paraId="2CFA03DC" w14:textId="400408B7" w:rsidR="00722182" w:rsidRPr="00681B43" w:rsidRDefault="00722182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Geografické informační systémy a jejich využití při řízení provozu strojů (doprava, zemědělství, další sektory)</w:t>
      </w:r>
    </w:p>
    <w:p w14:paraId="35BA26C2" w14:textId="77777777" w:rsidR="00722182" w:rsidRPr="00722182" w:rsidRDefault="00722182" w:rsidP="0072218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6635E">
        <w:rPr>
          <w:rFonts w:ascii="Arial" w:hAnsi="Arial" w:cs="Arial"/>
          <w:b/>
          <w:sz w:val="36"/>
          <w:szCs w:val="36"/>
        </w:rPr>
        <w:br w:type="page"/>
      </w:r>
      <w:bookmarkEnd w:id="1"/>
      <w:r w:rsidRPr="00722182">
        <w:rPr>
          <w:rFonts w:ascii="Arial" w:hAnsi="Arial" w:cs="Arial"/>
          <w:b/>
          <w:color w:val="000000"/>
        </w:rPr>
        <w:lastRenderedPageBreak/>
        <w:t>Management a marketing</w:t>
      </w:r>
    </w:p>
    <w:p w14:paraId="2680CA68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Poslání a funkce podniku</w:t>
      </w:r>
    </w:p>
    <w:p w14:paraId="35E1B752" w14:textId="5FD207BE" w:rsidR="00722182" w:rsidRPr="00681B43" w:rsidRDefault="00722182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Teorie firmy, právní, majetkové, sociální a ekonomické aspekty podnikání</w:t>
      </w:r>
    </w:p>
    <w:p w14:paraId="2F429FD4" w14:textId="77777777" w:rsidR="00722182" w:rsidRPr="00681B43" w:rsidRDefault="00722182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Podnikatelské vize a poslání podniku</w:t>
      </w:r>
    </w:p>
    <w:p w14:paraId="29FA5618" w14:textId="77777777" w:rsidR="00722182" w:rsidRPr="00681B43" w:rsidRDefault="00722182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Formy podnikání</w:t>
      </w:r>
    </w:p>
    <w:p w14:paraId="4DE01FFD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Strategické řízení a řízení podniku podle cílů</w:t>
      </w:r>
    </w:p>
    <w:p w14:paraId="2A380D0B" w14:textId="77777777" w:rsidR="00722182" w:rsidRPr="00681B43" w:rsidRDefault="0072218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Obecný postup formulace podnikové strategie</w:t>
      </w:r>
    </w:p>
    <w:p w14:paraId="43593A8F" w14:textId="0B6D9D78" w:rsidR="00722182" w:rsidRPr="00681B43" w:rsidRDefault="0072218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Analýza vnějšího a vnitřního prostředí</w:t>
      </w:r>
    </w:p>
    <w:p w14:paraId="51285870" w14:textId="77777777" w:rsidR="00722182" w:rsidRPr="00681B43" w:rsidRDefault="0072218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Stanovení cílů, typologie strategií, kritéria pro výběr vhodné strategie</w:t>
      </w:r>
    </w:p>
    <w:p w14:paraId="13D5AE63" w14:textId="77777777" w:rsidR="00722182" w:rsidRPr="00681B43" w:rsidRDefault="00722182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Proces zavádění – realizace strategie (přizpůsobení organizačních struktur, alokace zdrojů, plánování změny)</w:t>
      </w:r>
    </w:p>
    <w:p w14:paraId="303D28E6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Pravidla a faktory ovlivňující vytváření struktur v podniku</w:t>
      </w:r>
    </w:p>
    <w:p w14:paraId="3556BDF9" w14:textId="77777777" w:rsidR="00722182" w:rsidRPr="00681B43" w:rsidRDefault="00722182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Funkce systému řízení, organizační systém a struktury podniku</w:t>
      </w:r>
    </w:p>
    <w:p w14:paraId="5BC2B8B2" w14:textId="77777777" w:rsidR="00722182" w:rsidRPr="00681B43" w:rsidRDefault="00722182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Faktory ovlivňující volbu organizační struktury podniku, typologie struktur</w:t>
      </w:r>
    </w:p>
    <w:p w14:paraId="58346A31" w14:textId="77777777" w:rsidR="00722182" w:rsidRPr="00681B43" w:rsidRDefault="00722182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Projektování organizačních systémů, pružné organizační struktury, organizační normy, jejich význam a rozdělení</w:t>
      </w:r>
    </w:p>
    <w:p w14:paraId="7ADF8419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Kontrola v řízení</w:t>
      </w:r>
    </w:p>
    <w:p w14:paraId="6BDBBBD3" w14:textId="77777777" w:rsidR="00722182" w:rsidRPr="00681B43" w:rsidRDefault="00722182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Pojetí kontroly, druhy a formy kontrolních procesů, kontrolní standardy</w:t>
      </w:r>
    </w:p>
    <w:p w14:paraId="67C17A85" w14:textId="77777777" w:rsidR="00722182" w:rsidRPr="00681B43" w:rsidRDefault="00722182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Funkce a význam kontroly v řízení</w:t>
      </w:r>
    </w:p>
    <w:p w14:paraId="04863DAD" w14:textId="177FF624" w:rsidR="00722182" w:rsidRPr="00681B43" w:rsidRDefault="00722182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Controlling</w:t>
      </w:r>
    </w:p>
    <w:p w14:paraId="5EA6AE74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Současné trendy v podnikovém řízení</w:t>
      </w:r>
    </w:p>
    <w:p w14:paraId="3B7F7E7E" w14:textId="77777777" w:rsidR="00722182" w:rsidRPr="00681B43" w:rsidRDefault="0072218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Životní cyklus podniku, organizační růst, procesy změny</w:t>
      </w:r>
    </w:p>
    <w:p w14:paraId="25248643" w14:textId="77777777" w:rsidR="00722182" w:rsidRPr="00681B43" w:rsidRDefault="0072218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Změna firemní kultury</w:t>
      </w:r>
    </w:p>
    <w:p w14:paraId="053F6DB1" w14:textId="77777777" w:rsidR="00722182" w:rsidRPr="00681B43" w:rsidRDefault="0072218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Vliv informačních technologií na systém řízení podniku, manažerské IS</w:t>
      </w:r>
    </w:p>
    <w:p w14:paraId="6D5FDF5D" w14:textId="23128F0F" w:rsidR="00722182" w:rsidRPr="00681B43" w:rsidRDefault="00722182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Re-</w:t>
      </w:r>
      <w:proofErr w:type="spellStart"/>
      <w:r w:rsidRPr="00681B43">
        <w:rPr>
          <w:rFonts w:ascii="Arial" w:hAnsi="Arial" w:cs="Arial"/>
          <w:color w:val="000000"/>
          <w:sz w:val="22"/>
          <w:szCs w:val="22"/>
        </w:rPr>
        <w:t>engineering</w:t>
      </w:r>
      <w:proofErr w:type="spellEnd"/>
      <w:r w:rsidRPr="00681B43">
        <w:rPr>
          <w:rFonts w:ascii="Arial" w:hAnsi="Arial" w:cs="Arial"/>
          <w:color w:val="000000"/>
          <w:sz w:val="22"/>
          <w:szCs w:val="22"/>
        </w:rPr>
        <w:t>, TQM, benchmarking, outsourcing</w:t>
      </w:r>
    </w:p>
    <w:p w14:paraId="785C73E6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Řízení základních personálních činností v podniku</w:t>
      </w:r>
    </w:p>
    <w:p w14:paraId="0DD7334C" w14:textId="37E67A32" w:rsidR="00722182" w:rsidRPr="00681B43" w:rsidRDefault="0072218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Vyhledávání a výběr zaměstnanců</w:t>
      </w:r>
    </w:p>
    <w:p w14:paraId="13D79E17" w14:textId="74CD4F2A" w:rsidR="00722182" w:rsidRPr="00681B43" w:rsidRDefault="0072218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Proces adaptace pracovníků</w:t>
      </w:r>
    </w:p>
    <w:p w14:paraId="51D883AA" w14:textId="57D37CED" w:rsidR="00722182" w:rsidRPr="00681B43" w:rsidRDefault="0072218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Hodnocení a motivování, vzdělávání</w:t>
      </w:r>
    </w:p>
    <w:p w14:paraId="7A3FEA25" w14:textId="613ED2F3" w:rsidR="00722182" w:rsidRPr="00681B43" w:rsidRDefault="00722182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Podniková mobilita a její ovlivňování</w:t>
      </w:r>
    </w:p>
    <w:p w14:paraId="71B738A8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 xml:space="preserve">Marketing management </w:t>
      </w:r>
    </w:p>
    <w:p w14:paraId="1D057760" w14:textId="4156872A" w:rsidR="00722182" w:rsidRPr="00681B43" w:rsidRDefault="0072218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Definice, základní marketingové pojmy (koncept jádra marketingu), marketingový mix (4P, další „P“ marketingového mixu, přechod od 4P ke </w:t>
      </w:r>
      <w:proofErr w:type="gramStart"/>
      <w:smartTag w:uri="urn:schemas-microsoft-com:office:smarttags" w:element="metricconverter">
        <w:smartTagPr>
          <w:attr w:name="ProductID" w:val="4C"/>
        </w:smartTagPr>
        <w:r w:rsidRPr="00681B43">
          <w:rPr>
            <w:rFonts w:ascii="Arial" w:hAnsi="Arial" w:cs="Arial"/>
            <w:color w:val="000000"/>
            <w:sz w:val="22"/>
            <w:szCs w:val="22"/>
          </w:rPr>
          <w:t>4C</w:t>
        </w:r>
      </w:smartTag>
      <w:proofErr w:type="gramEnd"/>
      <w:r w:rsidRPr="00681B43">
        <w:rPr>
          <w:rFonts w:ascii="Arial" w:hAnsi="Arial" w:cs="Arial"/>
          <w:color w:val="000000"/>
          <w:sz w:val="22"/>
          <w:szCs w:val="22"/>
        </w:rPr>
        <w:t>)</w:t>
      </w:r>
    </w:p>
    <w:p w14:paraId="75C163EE" w14:textId="19B1EB74" w:rsidR="00722182" w:rsidRPr="00681B43" w:rsidRDefault="0072218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Vývojové koncepce marketingového řízení</w:t>
      </w:r>
    </w:p>
    <w:p w14:paraId="17239B4C" w14:textId="1E7924A0" w:rsidR="00722182" w:rsidRPr="00681B43" w:rsidRDefault="0072218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1B43">
        <w:rPr>
          <w:rFonts w:ascii="Arial" w:hAnsi="Arial" w:cs="Arial"/>
          <w:color w:val="000000"/>
          <w:sz w:val="22"/>
          <w:szCs w:val="22"/>
        </w:rPr>
        <w:t>Customer</w:t>
      </w:r>
      <w:proofErr w:type="spellEnd"/>
      <w:r w:rsidRPr="00681B4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81B43">
        <w:rPr>
          <w:rFonts w:ascii="Arial" w:hAnsi="Arial" w:cs="Arial"/>
          <w:color w:val="000000"/>
          <w:sz w:val="22"/>
          <w:szCs w:val="22"/>
        </w:rPr>
        <w:t>Relationship</w:t>
      </w:r>
      <w:proofErr w:type="spellEnd"/>
      <w:r w:rsidRPr="00681B43">
        <w:rPr>
          <w:rFonts w:ascii="Arial" w:hAnsi="Arial" w:cs="Arial"/>
          <w:color w:val="000000"/>
          <w:sz w:val="22"/>
          <w:szCs w:val="22"/>
        </w:rPr>
        <w:t xml:space="preserve"> Management (CRM) – řízení vztahů se zákazníky</w:t>
      </w:r>
    </w:p>
    <w:p w14:paraId="4C097392" w14:textId="39474431" w:rsidR="00722182" w:rsidRPr="00681B43" w:rsidRDefault="00722182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Strategické marketingové plánování</w:t>
      </w:r>
    </w:p>
    <w:p w14:paraId="1B806678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 xml:space="preserve">Marketingový informační systém (MIS) a marketingový výzkum (MV) </w:t>
      </w:r>
    </w:p>
    <w:p w14:paraId="27E7CE88" w14:textId="1A06ECF9" w:rsidR="00722182" w:rsidRPr="00681B43" w:rsidRDefault="0072218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Pojem MIS (podstata, účel, smysl, složky)</w:t>
      </w:r>
    </w:p>
    <w:p w14:paraId="02EAEF15" w14:textId="614BA12C" w:rsidR="00722182" w:rsidRPr="00681B43" w:rsidRDefault="0072218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Proces marketingového výzkumu</w:t>
      </w:r>
    </w:p>
    <w:p w14:paraId="09E2AA89" w14:textId="605C072A" w:rsidR="00722182" w:rsidRPr="00681B43" w:rsidRDefault="0072218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Informační zdroje (primární a sekundární zdroje dat)</w:t>
      </w:r>
    </w:p>
    <w:p w14:paraId="57B4FC33" w14:textId="02C5BE82" w:rsidR="00722182" w:rsidRPr="00681B43" w:rsidRDefault="00722182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Techniky sběru primárních dat (pozorování, dotazování, experiment)</w:t>
      </w:r>
    </w:p>
    <w:p w14:paraId="10B4F2A7" w14:textId="77777777" w:rsidR="00722182" w:rsidRPr="00722182" w:rsidRDefault="00722182">
      <w:pPr>
        <w:pStyle w:val="Normlnweb"/>
        <w:keepNext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lastRenderedPageBreak/>
        <w:t>Marketingové vnější prostředí</w:t>
      </w:r>
    </w:p>
    <w:p w14:paraId="08CDAA24" w14:textId="2401D458" w:rsidR="00722182" w:rsidRPr="001B20AF" w:rsidRDefault="00722182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1B20AF">
        <w:rPr>
          <w:rFonts w:ascii="Arial" w:hAnsi="Arial" w:cs="Arial"/>
          <w:color w:val="000000"/>
          <w:sz w:val="22"/>
          <w:szCs w:val="22"/>
        </w:rPr>
        <w:t>akroprostředí a mikroprostředí společnosti</w:t>
      </w:r>
    </w:p>
    <w:p w14:paraId="5504E6C4" w14:textId="7B16D93C" w:rsidR="00722182" w:rsidRPr="00681B43" w:rsidRDefault="00722182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Chování spotřebitele (model kupního chování spotřebitele, hlavní faktory ovlivňující kupní chování, kupní proces, vzory chování nespokojeného zákazníka)</w:t>
      </w:r>
    </w:p>
    <w:p w14:paraId="3815D62E" w14:textId="16EE34B6" w:rsidR="00722182" w:rsidRPr="00681B43" w:rsidRDefault="00722182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Cílený marketing (proces STP) – segmentace trhu (podstata a účel, úrovně segmentace trhu, postup segmentace trhu, hlediska segmentace spotřebitelských a průmyslových trhů), tržní cílení (hodnocení tržních segmentů, přístupy k volbě cílových trhů), tržní umisťování</w:t>
      </w:r>
    </w:p>
    <w:p w14:paraId="2EA5816D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Produktová politika</w:t>
      </w:r>
    </w:p>
    <w:p w14:paraId="1E62FFC7" w14:textId="44659E01" w:rsidR="00722182" w:rsidRPr="00681B43" w:rsidRDefault="0072218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Komplexní pojetí produktu</w:t>
      </w:r>
    </w:p>
    <w:p w14:paraId="56FB2C37" w14:textId="56AB53D5" w:rsidR="00722182" w:rsidRPr="00681B43" w:rsidRDefault="0072218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Kategorizace spotřebních výrobků a výrobních prostředků</w:t>
      </w:r>
    </w:p>
    <w:p w14:paraId="7CDC1949" w14:textId="65442049" w:rsidR="00722182" w:rsidRPr="00681B43" w:rsidRDefault="0072218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Vývoj nového produktu</w:t>
      </w:r>
    </w:p>
    <w:p w14:paraId="22C30786" w14:textId="1EF7E743" w:rsidR="00722182" w:rsidRPr="00681B43" w:rsidRDefault="00722182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Životní cyklus produktu (S-křivka + jiné tvary, marketingové strategie v jednotlivých etapách ŽC produktu, typologie marketingu z hlediska poptávky)</w:t>
      </w:r>
    </w:p>
    <w:p w14:paraId="54D16D60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Cenová (kontraktační) politika</w:t>
      </w:r>
    </w:p>
    <w:p w14:paraId="015DCEFA" w14:textId="0129F2DC" w:rsidR="00722182" w:rsidRPr="00681B43" w:rsidRDefault="00722182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Postup stanovení ceny (cíle cenové politiky, určování poptávky, určování nákladů, metody cenové tvorby)</w:t>
      </w:r>
    </w:p>
    <w:p w14:paraId="06D9EACC" w14:textId="77777777" w:rsidR="00722182" w:rsidRPr="00681B43" w:rsidRDefault="00722182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Přizpůsobování ceny (tvorba cen z geografického hlediska, diskriminační tvorba cen, cenová zvýhodnění a slevy, propagační tvorba cen, tvorba cen výrobkového mixu)</w:t>
      </w:r>
    </w:p>
    <w:p w14:paraId="3CFA396D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Distribuční politika</w:t>
      </w:r>
    </w:p>
    <w:p w14:paraId="6679EF13" w14:textId="3BDC0F69" w:rsidR="00722182" w:rsidRPr="00681B43" w:rsidRDefault="00722182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Distribuční cesty spotřebních výrobků a výrobních prostředků</w:t>
      </w:r>
    </w:p>
    <w:p w14:paraId="6ED59BFE" w14:textId="0515A914" w:rsidR="00722182" w:rsidRPr="00681B43" w:rsidRDefault="00722182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Význam zprostředkovatelů při distribuci (výhody a nevýhody)</w:t>
      </w:r>
    </w:p>
    <w:p w14:paraId="13CE554A" w14:textId="6AC22DBA" w:rsidR="00722182" w:rsidRPr="00681B43" w:rsidRDefault="00722182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Funkce účastníků distribučních cest</w:t>
      </w:r>
    </w:p>
    <w:p w14:paraId="6DAAAEA7" w14:textId="057CFAA3" w:rsidR="00722182" w:rsidRPr="00681B43" w:rsidRDefault="00722182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Distribuční strategie (distribuce dle intenzity)</w:t>
      </w:r>
    </w:p>
    <w:p w14:paraId="0B163773" w14:textId="77777777" w:rsidR="00722182" w:rsidRPr="00722182" w:rsidRDefault="00722182">
      <w:pPr>
        <w:pStyle w:val="Normlnweb"/>
        <w:numPr>
          <w:ilvl w:val="0"/>
          <w:numId w:val="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Marketingová komunikace</w:t>
      </w:r>
    </w:p>
    <w:p w14:paraId="6E59FD0F" w14:textId="05EA0F86" w:rsidR="00722182" w:rsidRPr="00681B43" w:rsidRDefault="00722182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Model komunikačního procesu</w:t>
      </w:r>
    </w:p>
    <w:p w14:paraId="0D4E10D4" w14:textId="5C331D77" w:rsidR="00722182" w:rsidRPr="00681B43" w:rsidRDefault="00722182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Definice marketingové komunikace</w:t>
      </w:r>
    </w:p>
    <w:p w14:paraId="06E8498B" w14:textId="751A9038" w:rsidR="00722182" w:rsidRPr="00681B43" w:rsidRDefault="00722182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Postup při vývoji účinné komunikace</w:t>
      </w:r>
    </w:p>
    <w:p w14:paraId="185A19A3" w14:textId="00C79597" w:rsidR="00722182" w:rsidRPr="00681B43" w:rsidRDefault="00722182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Mix marketingové komunikace (komunikační mix)</w:t>
      </w:r>
    </w:p>
    <w:p w14:paraId="53964846" w14:textId="0DCBB353" w:rsidR="00722182" w:rsidRPr="00681B43" w:rsidRDefault="00722182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Strategie tlaku x strategie tahu</w:t>
      </w:r>
    </w:p>
    <w:p w14:paraId="10DF4259" w14:textId="77777777" w:rsidR="00722182" w:rsidRPr="00722182" w:rsidRDefault="00722182" w:rsidP="0072218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6635E">
        <w:br w:type="page"/>
      </w:r>
      <w:r w:rsidRPr="00722182">
        <w:rPr>
          <w:rFonts w:ascii="Arial" w:hAnsi="Arial" w:cs="Arial"/>
          <w:b/>
          <w:color w:val="000000"/>
        </w:rPr>
        <w:lastRenderedPageBreak/>
        <w:t>Inženýrství a logistika údržby</w:t>
      </w:r>
    </w:p>
    <w:p w14:paraId="0E2D3CD7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Technický stav výrobků a jeho změny v provozu</w:t>
      </w:r>
    </w:p>
    <w:p w14:paraId="7883B8DA" w14:textId="77777777" w:rsidR="00722182" w:rsidRPr="00681B43" w:rsidRDefault="00722182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Klasifikace poruch strojů</w:t>
      </w:r>
    </w:p>
    <w:p w14:paraId="70577E99" w14:textId="77777777" w:rsidR="00722182" w:rsidRPr="00681B43" w:rsidRDefault="00722182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Poškození funkčních ploch a jeho příčiny</w:t>
      </w:r>
    </w:p>
    <w:p w14:paraId="67A0BA14" w14:textId="77777777" w:rsidR="00722182" w:rsidRPr="00681B43" w:rsidRDefault="00722182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Opotřebení funkčních ploch</w:t>
      </w:r>
    </w:p>
    <w:p w14:paraId="1C0F6CE8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Koncepty (systémy) údržby</w:t>
      </w:r>
    </w:p>
    <w:p w14:paraId="16D1B961" w14:textId="77777777" w:rsidR="00722182" w:rsidRPr="00681B43" w:rsidRDefault="00722182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Preventivní údržba (periodická, diagnostická, prediktivní, proaktivní)</w:t>
      </w:r>
    </w:p>
    <w:p w14:paraId="06C18174" w14:textId="77777777" w:rsidR="00722182" w:rsidRPr="00681B43" w:rsidRDefault="00722182" w:rsidP="00D77C6F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Údržba po poruše</w:t>
      </w:r>
    </w:p>
    <w:p w14:paraId="488FEFFE" w14:textId="77777777" w:rsidR="00722182" w:rsidRPr="00681B43" w:rsidRDefault="00722182" w:rsidP="00D77C6F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Údržba zaměřená na bezporuchovost (RCM)</w:t>
      </w:r>
    </w:p>
    <w:p w14:paraId="54F6CD99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Mazání strojů</w:t>
      </w:r>
    </w:p>
    <w:p w14:paraId="1B3A36C2" w14:textId="77777777" w:rsidR="00722182" w:rsidRPr="00681B43" w:rsidRDefault="00722182" w:rsidP="00D77C6F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Způsoby mazání, zařízení pro mazání</w:t>
      </w:r>
    </w:p>
    <w:p w14:paraId="23537197" w14:textId="77777777" w:rsidR="00722182" w:rsidRPr="00681B43" w:rsidRDefault="00722182" w:rsidP="00D77C6F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Maziva a jejich vlastnosti</w:t>
      </w:r>
    </w:p>
    <w:p w14:paraId="533981C6" w14:textId="77777777" w:rsidR="00722182" w:rsidRPr="00681B43" w:rsidRDefault="00722182" w:rsidP="00D77C6F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Mazání kluzných a valivých uložení</w:t>
      </w:r>
    </w:p>
    <w:p w14:paraId="6034738D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Diagnostické signály a ekonomické přínosy diagnostiky</w:t>
      </w:r>
    </w:p>
    <w:p w14:paraId="5741D445" w14:textId="77777777" w:rsidR="00722182" w:rsidRPr="00681B43" w:rsidRDefault="00722182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Doba používání a doba provozu</w:t>
      </w:r>
    </w:p>
    <w:p w14:paraId="13793210" w14:textId="77777777" w:rsidR="00722182" w:rsidRPr="00681B43" w:rsidRDefault="00722182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Strukturní parametry a provozní parametry</w:t>
      </w:r>
    </w:p>
    <w:p w14:paraId="2B823EDE" w14:textId="77777777" w:rsidR="00722182" w:rsidRPr="00681B43" w:rsidRDefault="00722182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Princip ekonomického přínosu diagnostiky</w:t>
      </w:r>
    </w:p>
    <w:p w14:paraId="3EB2A72F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Renovace strojních součástí</w:t>
      </w:r>
    </w:p>
    <w:p w14:paraId="66C49C6D" w14:textId="77777777" w:rsidR="00722182" w:rsidRPr="00681B43" w:rsidRDefault="00722182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Přehled renovačních metod a jejich principy</w:t>
      </w:r>
    </w:p>
    <w:p w14:paraId="1FB1E016" w14:textId="77777777" w:rsidR="00722182" w:rsidRPr="00681B43" w:rsidRDefault="00722182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Ekonomický význam renovace</w:t>
      </w:r>
    </w:p>
    <w:p w14:paraId="05EE6158" w14:textId="77777777" w:rsidR="00722182" w:rsidRPr="00681B43" w:rsidRDefault="00722182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Kritérium efektivnosti a jeho položky</w:t>
      </w:r>
    </w:p>
    <w:p w14:paraId="25192D09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Optimalizace obnovy strojních prvků</w:t>
      </w:r>
    </w:p>
    <w:p w14:paraId="51E1715C" w14:textId="77777777" w:rsidR="00722182" w:rsidRPr="00681B43" w:rsidRDefault="00722182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Vstupní data (náklady na preventivní obnovu, ztráty v důsledku poruchy, pravděpodobnost poruchy, funkce střední doby provozu, náklady z postupně narůstajícího defektu, náklady na diagnostiku)</w:t>
      </w:r>
    </w:p>
    <w:p w14:paraId="50C6AE03" w14:textId="77777777" w:rsidR="00722182" w:rsidRPr="00681B43" w:rsidRDefault="00722182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Účelová funkce obnovy a její grafická interpretace</w:t>
      </w:r>
    </w:p>
    <w:p w14:paraId="710E8FE4" w14:textId="77777777" w:rsidR="00722182" w:rsidRPr="00681B43" w:rsidRDefault="00722182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Ztráty z nedodržení normativů (optim) pro obnovu</w:t>
      </w:r>
    </w:p>
    <w:p w14:paraId="56B2FFC2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Optimalizace obnovy strojů jako celku</w:t>
      </w:r>
    </w:p>
    <w:p w14:paraId="2C0A9EE7" w14:textId="77777777" w:rsidR="00722182" w:rsidRPr="00681B43" w:rsidRDefault="00722182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Kritéria obnovy (obecná a nákladová – pořizovací a zůstatková cena, fixní a variabilní náklady, doba provozu a používání) </w:t>
      </w:r>
    </w:p>
    <w:p w14:paraId="2E7ECD33" w14:textId="77777777" w:rsidR="00722182" w:rsidRPr="00681B43" w:rsidRDefault="00722182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Účelová funkce obnovy</w:t>
      </w:r>
    </w:p>
    <w:p w14:paraId="5192E9BB" w14:textId="77777777" w:rsidR="00722182" w:rsidRPr="00681B43" w:rsidRDefault="00722182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Grafická interpretace optimalizace obnovy stroje</w:t>
      </w:r>
    </w:p>
    <w:p w14:paraId="0C1D7A5C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Komplexní produktivní údržba (TPM)</w:t>
      </w:r>
    </w:p>
    <w:p w14:paraId="61EBE393" w14:textId="77777777" w:rsidR="00722182" w:rsidRPr="00681B43" w:rsidRDefault="00722182">
      <w:pPr>
        <w:pStyle w:val="Normlnweb"/>
        <w:numPr>
          <w:ilvl w:val="0"/>
          <w:numId w:val="4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Charakteristika a principy TPM</w:t>
      </w:r>
    </w:p>
    <w:p w14:paraId="31867B89" w14:textId="77777777" w:rsidR="00722182" w:rsidRPr="00681B43" w:rsidRDefault="00722182">
      <w:pPr>
        <w:pStyle w:val="Normlnweb"/>
        <w:numPr>
          <w:ilvl w:val="0"/>
          <w:numId w:val="4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Autonomní údržba</w:t>
      </w:r>
    </w:p>
    <w:p w14:paraId="0F3DF749" w14:textId="77777777" w:rsidR="00722182" w:rsidRPr="00681B43" w:rsidRDefault="00722182">
      <w:pPr>
        <w:pStyle w:val="Normlnweb"/>
        <w:numPr>
          <w:ilvl w:val="0"/>
          <w:numId w:val="4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Měření celkové efektivity zařízení (CEZ)</w:t>
      </w:r>
    </w:p>
    <w:p w14:paraId="57446E0E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Logistika a její uplatnění v praxi</w:t>
      </w:r>
    </w:p>
    <w:p w14:paraId="773EF450" w14:textId="77777777" w:rsidR="00722182" w:rsidRPr="00681B43" w:rsidRDefault="00722182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Definice logistiky a předpoklady jejího uplatnění</w:t>
      </w:r>
    </w:p>
    <w:p w14:paraId="452F8A1D" w14:textId="77777777" w:rsidR="00722182" w:rsidRPr="00681B43" w:rsidRDefault="00722182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Cíle podnikové logistiky a výkonové ukazatele</w:t>
      </w:r>
    </w:p>
    <w:p w14:paraId="4BD2477C" w14:textId="77777777" w:rsidR="00722182" w:rsidRPr="00681B43" w:rsidRDefault="00722182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Konflikty dílčích logistických zájmů</w:t>
      </w:r>
    </w:p>
    <w:p w14:paraId="5D0D4ECA" w14:textId="3E32D513" w:rsidR="00722182" w:rsidRPr="00722182" w:rsidRDefault="00722182">
      <w:pPr>
        <w:pStyle w:val="Normlnweb"/>
        <w:keepNext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lastRenderedPageBreak/>
        <w:t>Principy řízení materiálových toků</w:t>
      </w:r>
    </w:p>
    <w:p w14:paraId="6294870E" w14:textId="77777777" w:rsidR="00722182" w:rsidRPr="00681B43" w:rsidRDefault="00722182">
      <w:pPr>
        <w:pStyle w:val="Normlnweb"/>
        <w:keepNext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Charakteristika bodu rozpojení</w:t>
      </w:r>
    </w:p>
    <w:p w14:paraId="770DFE99" w14:textId="77777777" w:rsidR="00722182" w:rsidRPr="00681B43" w:rsidRDefault="00722182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Optimalizace bodu rozpojení </w:t>
      </w:r>
    </w:p>
    <w:p w14:paraId="6EED1D9A" w14:textId="77777777" w:rsidR="00722182" w:rsidRPr="00681B43" w:rsidRDefault="00722182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 xml:space="preserve">Tlačný a tažný systém (kanban, </w:t>
      </w:r>
      <w:proofErr w:type="spellStart"/>
      <w:r w:rsidRPr="00681B43">
        <w:rPr>
          <w:rFonts w:ascii="Arial" w:hAnsi="Arial" w:cs="Arial"/>
          <w:color w:val="000000"/>
          <w:sz w:val="22"/>
          <w:szCs w:val="22"/>
        </w:rPr>
        <w:t>andon</w:t>
      </w:r>
      <w:proofErr w:type="spellEnd"/>
      <w:r w:rsidRPr="00681B43">
        <w:rPr>
          <w:rFonts w:ascii="Arial" w:hAnsi="Arial" w:cs="Arial"/>
          <w:color w:val="000000"/>
          <w:sz w:val="22"/>
          <w:szCs w:val="22"/>
        </w:rPr>
        <w:t>)</w:t>
      </w:r>
    </w:p>
    <w:p w14:paraId="19959E0D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Charakteristika servisních podniků a útvarů</w:t>
      </w:r>
    </w:p>
    <w:p w14:paraId="1BDD0B01" w14:textId="77777777" w:rsidR="00722182" w:rsidRPr="00681B43" w:rsidRDefault="00722182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Servisní podniky a útvary</w:t>
      </w:r>
    </w:p>
    <w:p w14:paraId="09FBD446" w14:textId="77777777" w:rsidR="00722182" w:rsidRPr="00681B43" w:rsidRDefault="00722182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Koncepce pro tvorbu sítě servisních podniků a služeb zákazníkům</w:t>
      </w:r>
    </w:p>
    <w:p w14:paraId="1D0B29AB" w14:textId="77777777" w:rsidR="00722182" w:rsidRPr="00681B43" w:rsidRDefault="00722182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Outsourcing údržby</w:t>
      </w:r>
    </w:p>
    <w:p w14:paraId="504A4D5A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Logistická struktura servisních podniků a útvarů</w:t>
      </w:r>
    </w:p>
    <w:p w14:paraId="4D86536E" w14:textId="77777777" w:rsidR="00722182" w:rsidRPr="00681B43" w:rsidRDefault="00722182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Charakteristika servisních logistických prvků</w:t>
      </w:r>
    </w:p>
    <w:p w14:paraId="353B85B8" w14:textId="77777777" w:rsidR="00722182" w:rsidRPr="00681B43" w:rsidRDefault="00722182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Servisní proces a postup, prostorové uspořádání servisní činnosti</w:t>
      </w:r>
    </w:p>
    <w:p w14:paraId="4785A6C1" w14:textId="77777777" w:rsidR="00722182" w:rsidRPr="00681B43" w:rsidRDefault="00722182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Časové uspořádání servisního procesu</w:t>
      </w:r>
    </w:p>
    <w:p w14:paraId="6D5B1BD1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Základní podklady pro logistické plánování a řízení</w:t>
      </w:r>
    </w:p>
    <w:p w14:paraId="5B471BBB" w14:textId="77777777" w:rsidR="00722182" w:rsidRPr="00681B43" w:rsidRDefault="00722182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Pracnost servisní činnosti a časový fond</w:t>
      </w:r>
    </w:p>
    <w:p w14:paraId="51FFCA0C" w14:textId="77777777" w:rsidR="00722182" w:rsidRPr="00681B43" w:rsidRDefault="00722182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Požadovaný objem servisní činnosti a kapacita servisního podniku a útvaru</w:t>
      </w:r>
    </w:p>
    <w:p w14:paraId="5CF70487" w14:textId="77777777" w:rsidR="00722182" w:rsidRPr="00681B43" w:rsidRDefault="00722182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Průběžná doba a takt servisní činnosti a pracoviště</w:t>
      </w:r>
    </w:p>
    <w:p w14:paraId="0B75848A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Logistické plánování a řízení servisních podniků a útvarů</w:t>
      </w:r>
    </w:p>
    <w:p w14:paraId="366A5F46" w14:textId="77777777" w:rsidR="00722182" w:rsidRPr="00681B43" w:rsidRDefault="00722182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Stanovení požadovaného objemu servisní činnosti</w:t>
      </w:r>
    </w:p>
    <w:p w14:paraId="29D5E2AA" w14:textId="77777777" w:rsidR="00722182" w:rsidRPr="00681B43" w:rsidRDefault="00722182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Postupový graf operací a plánování kapacit</w:t>
      </w:r>
    </w:p>
    <w:p w14:paraId="0D654C42" w14:textId="77777777" w:rsidR="00722182" w:rsidRPr="00681B43" w:rsidRDefault="00722182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Zásady pro výstavbu servisních podniků a útvarů</w:t>
      </w:r>
    </w:p>
    <w:p w14:paraId="022B31CF" w14:textId="77777777" w:rsidR="00722182" w:rsidRPr="00722182" w:rsidRDefault="00722182">
      <w:pPr>
        <w:pStyle w:val="Normlnweb"/>
        <w:numPr>
          <w:ilvl w:val="0"/>
          <w:numId w:val="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2182">
        <w:rPr>
          <w:rFonts w:ascii="Arial" w:hAnsi="Arial" w:cs="Arial"/>
          <w:b/>
          <w:color w:val="000000"/>
          <w:sz w:val="22"/>
          <w:szCs w:val="22"/>
        </w:rPr>
        <w:t>Logistické řízení zásob</w:t>
      </w:r>
    </w:p>
    <w:p w14:paraId="4E227DA8" w14:textId="77777777" w:rsidR="00722182" w:rsidRPr="00681B43" w:rsidRDefault="00722182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Druhy zásob a jejich charakteristika</w:t>
      </w:r>
    </w:p>
    <w:p w14:paraId="1C3B7D5D" w14:textId="77777777" w:rsidR="00722182" w:rsidRPr="00681B43" w:rsidRDefault="00722182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Objednací systémy a stanovení optimální dávky</w:t>
      </w:r>
    </w:p>
    <w:p w14:paraId="31450F69" w14:textId="77777777" w:rsidR="00722182" w:rsidRPr="00681B43" w:rsidRDefault="00722182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681B43">
        <w:rPr>
          <w:rFonts w:ascii="Arial" w:hAnsi="Arial" w:cs="Arial"/>
          <w:color w:val="000000"/>
          <w:sz w:val="22"/>
          <w:szCs w:val="22"/>
        </w:rPr>
        <w:t>Metoda ABC analýzy a just-in-</w:t>
      </w:r>
      <w:proofErr w:type="spellStart"/>
      <w:r w:rsidRPr="00681B43">
        <w:rPr>
          <w:rFonts w:ascii="Arial" w:hAnsi="Arial" w:cs="Arial"/>
          <w:color w:val="000000"/>
          <w:sz w:val="22"/>
          <w:szCs w:val="22"/>
        </w:rPr>
        <w:t>time</w:t>
      </w:r>
      <w:proofErr w:type="spellEnd"/>
      <w:r w:rsidRPr="00681B43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gramStart"/>
      <w:r w:rsidRPr="00681B43">
        <w:rPr>
          <w:rFonts w:ascii="Arial" w:hAnsi="Arial" w:cs="Arial"/>
          <w:color w:val="000000"/>
          <w:sz w:val="22"/>
          <w:szCs w:val="22"/>
        </w:rPr>
        <w:t>JIT</w:t>
      </w:r>
      <w:proofErr w:type="gramEnd"/>
      <w:r w:rsidRPr="00681B43">
        <w:rPr>
          <w:rFonts w:ascii="Arial" w:hAnsi="Arial" w:cs="Arial"/>
          <w:color w:val="000000"/>
          <w:sz w:val="22"/>
          <w:szCs w:val="22"/>
        </w:rPr>
        <w:t>)</w:t>
      </w:r>
    </w:p>
    <w:sectPr w:rsidR="00722182" w:rsidRPr="00681B43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FECB" w14:textId="77777777" w:rsidR="00C7183D" w:rsidRDefault="00C7183D" w:rsidP="00AE40FF">
      <w:pPr>
        <w:spacing w:after="0" w:line="240" w:lineRule="auto"/>
      </w:pPr>
      <w:r>
        <w:separator/>
      </w:r>
    </w:p>
  </w:endnote>
  <w:endnote w:type="continuationSeparator" w:id="0">
    <w:p w14:paraId="0F7E8BD5" w14:textId="77777777" w:rsidR="00C7183D" w:rsidRDefault="00C7183D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C225" w14:textId="77777777" w:rsidR="00C7183D" w:rsidRDefault="00C7183D" w:rsidP="00AE40FF">
      <w:pPr>
        <w:spacing w:after="0" w:line="240" w:lineRule="auto"/>
      </w:pPr>
      <w:r>
        <w:separator/>
      </w:r>
    </w:p>
  </w:footnote>
  <w:footnote w:type="continuationSeparator" w:id="0">
    <w:p w14:paraId="205FD7BC" w14:textId="77777777" w:rsidR="00C7183D" w:rsidRDefault="00C7183D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1C71095E" w14:textId="7A978C72" w:rsidR="00083979" w:rsidRPr="007A7DB3" w:rsidRDefault="00CB2E82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B2E82">
            <w:rPr>
              <w:rFonts w:ascii="Arial" w:hAnsi="Arial" w:cs="Arial"/>
              <w:b/>
              <w:bCs/>
              <w:sz w:val="24"/>
              <w:szCs w:val="24"/>
            </w:rPr>
            <w:t xml:space="preserve">OBCHOD A PODNIKÁNÍ S TECHNIKOU - </w:t>
          </w:r>
          <w:r w:rsidR="007A339A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Pr="00CB2E82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22F3F358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C89E4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A80"/>
    <w:multiLevelType w:val="hybridMultilevel"/>
    <w:tmpl w:val="A3CE954E"/>
    <w:lvl w:ilvl="0" w:tplc="9B94172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5C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214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D213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2AC0"/>
    <w:multiLevelType w:val="hybridMultilevel"/>
    <w:tmpl w:val="B0A40DC8"/>
    <w:lvl w:ilvl="0" w:tplc="CAC8E420">
      <w:start w:val="1"/>
      <w:numFmt w:val="lowerLetter"/>
      <w:pStyle w:val="otaz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C239A">
      <w:start w:val="1"/>
      <w:numFmt w:val="lowerLetter"/>
      <w:pStyle w:val="podotazk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99729E"/>
    <w:multiLevelType w:val="hybridMultilevel"/>
    <w:tmpl w:val="E3BEA36A"/>
    <w:lvl w:ilvl="0" w:tplc="031C8CA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5368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545C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A655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84F2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730D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31AF3"/>
    <w:multiLevelType w:val="multilevel"/>
    <w:tmpl w:val="D18A1F58"/>
    <w:lvl w:ilvl="0">
      <w:start w:val="1"/>
      <w:numFmt w:val="decimal"/>
      <w:lvlText w:val="%1)"/>
      <w:lvlJc w:val="left"/>
      <w:pPr>
        <w:ind w:left="1353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52436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4563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43D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72FD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A3C4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C023C"/>
    <w:multiLevelType w:val="hybridMultilevel"/>
    <w:tmpl w:val="DC58A56E"/>
    <w:lvl w:ilvl="0" w:tplc="687CFB1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92E78"/>
    <w:multiLevelType w:val="hybridMultilevel"/>
    <w:tmpl w:val="69765C66"/>
    <w:lvl w:ilvl="0" w:tplc="1B5ABF5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C7D7B"/>
    <w:multiLevelType w:val="hybridMultilevel"/>
    <w:tmpl w:val="4EA6C4F2"/>
    <w:lvl w:ilvl="0" w:tplc="16ECC7D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F70F9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65B2EC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D3F91"/>
    <w:multiLevelType w:val="hybridMultilevel"/>
    <w:tmpl w:val="1A104B56"/>
    <w:lvl w:ilvl="0" w:tplc="06D4595E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B7C5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263C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23BFD"/>
    <w:multiLevelType w:val="hybridMultilevel"/>
    <w:tmpl w:val="3844ECDA"/>
    <w:lvl w:ilvl="0" w:tplc="DBEA56F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E2436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21D3F7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84ED1"/>
    <w:multiLevelType w:val="hybridMultilevel"/>
    <w:tmpl w:val="D952A5C8"/>
    <w:lvl w:ilvl="0" w:tplc="3C026B4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B7E7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F4A7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C1514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2B4AB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2353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1E489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8C49A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44046"/>
    <w:multiLevelType w:val="hybridMultilevel"/>
    <w:tmpl w:val="1F266FE0"/>
    <w:lvl w:ilvl="0" w:tplc="D6BC6EC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74E57"/>
    <w:multiLevelType w:val="hybridMultilevel"/>
    <w:tmpl w:val="6EBCB906"/>
    <w:lvl w:ilvl="0" w:tplc="7CD42F8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951BD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F05B1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DA5CE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D42B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DF553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269B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647617"/>
    <w:multiLevelType w:val="hybridMultilevel"/>
    <w:tmpl w:val="391439C2"/>
    <w:lvl w:ilvl="0" w:tplc="F08A829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AC3F6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8764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23C7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06653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D24E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17E6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C46303"/>
    <w:multiLevelType w:val="hybridMultilevel"/>
    <w:tmpl w:val="C4E052CA"/>
    <w:lvl w:ilvl="0" w:tplc="49828A2E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C043A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70A297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6A40E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12029"/>
    <w:multiLevelType w:val="hybridMultilevel"/>
    <w:tmpl w:val="FFFC25EE"/>
    <w:lvl w:ilvl="0" w:tplc="7474E006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80A8F"/>
    <w:multiLevelType w:val="hybridMultilevel"/>
    <w:tmpl w:val="7D50CD3C"/>
    <w:lvl w:ilvl="0" w:tplc="E4E81C9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CC6A3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877050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46C20A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B61AF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5121E5"/>
    <w:multiLevelType w:val="hybridMultilevel"/>
    <w:tmpl w:val="279C010A"/>
    <w:lvl w:ilvl="0" w:tplc="A8DC8CE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45522"/>
    <w:multiLevelType w:val="hybridMultilevel"/>
    <w:tmpl w:val="69A8A94C"/>
    <w:lvl w:ilvl="0" w:tplc="BF7A62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4B0797"/>
    <w:multiLevelType w:val="hybridMultilevel"/>
    <w:tmpl w:val="1A104B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27D67"/>
    <w:multiLevelType w:val="hybridMultilevel"/>
    <w:tmpl w:val="360AAAF4"/>
    <w:lvl w:ilvl="0" w:tplc="0BA0786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98662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360EF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2379">
    <w:abstractNumId w:val="4"/>
  </w:num>
  <w:num w:numId="2" w16cid:durableId="1672104320">
    <w:abstractNumId w:val="51"/>
  </w:num>
  <w:num w:numId="3" w16cid:durableId="1479807535">
    <w:abstractNumId w:val="26"/>
  </w:num>
  <w:num w:numId="4" w16cid:durableId="1523203681">
    <w:abstractNumId w:val="20"/>
  </w:num>
  <w:num w:numId="5" w16cid:durableId="1837107382">
    <w:abstractNumId w:val="57"/>
  </w:num>
  <w:num w:numId="6" w16cid:durableId="629939189">
    <w:abstractNumId w:val="56"/>
  </w:num>
  <w:num w:numId="7" w16cid:durableId="325089608">
    <w:abstractNumId w:val="9"/>
  </w:num>
  <w:num w:numId="8" w16cid:durableId="996037104">
    <w:abstractNumId w:val="64"/>
  </w:num>
  <w:num w:numId="9" w16cid:durableId="224801377">
    <w:abstractNumId w:val="1"/>
  </w:num>
  <w:num w:numId="10" w16cid:durableId="1828209172">
    <w:abstractNumId w:val="46"/>
  </w:num>
  <w:num w:numId="11" w16cid:durableId="756947387">
    <w:abstractNumId w:val="8"/>
  </w:num>
  <w:num w:numId="12" w16cid:durableId="1626809170">
    <w:abstractNumId w:val="29"/>
  </w:num>
  <w:num w:numId="13" w16cid:durableId="97648771">
    <w:abstractNumId w:val="12"/>
  </w:num>
  <w:num w:numId="14" w16cid:durableId="543638402">
    <w:abstractNumId w:val="33"/>
  </w:num>
  <w:num w:numId="15" w16cid:durableId="1750808564">
    <w:abstractNumId w:val="21"/>
  </w:num>
  <w:num w:numId="16" w16cid:durableId="2145076853">
    <w:abstractNumId w:val="14"/>
  </w:num>
  <w:num w:numId="17" w16cid:durableId="1861579496">
    <w:abstractNumId w:val="24"/>
  </w:num>
  <w:num w:numId="18" w16cid:durableId="1493373111">
    <w:abstractNumId w:val="49"/>
  </w:num>
  <w:num w:numId="19" w16cid:durableId="1769541203">
    <w:abstractNumId w:val="7"/>
  </w:num>
  <w:num w:numId="20" w16cid:durableId="1626692352">
    <w:abstractNumId w:val="13"/>
  </w:num>
  <w:num w:numId="21" w16cid:durableId="475925404">
    <w:abstractNumId w:val="34"/>
  </w:num>
  <w:num w:numId="22" w16cid:durableId="1003553527">
    <w:abstractNumId w:val="52"/>
  </w:num>
  <w:num w:numId="23" w16cid:durableId="545991927">
    <w:abstractNumId w:val="10"/>
  </w:num>
  <w:num w:numId="24" w16cid:durableId="876893488">
    <w:abstractNumId w:val="58"/>
  </w:num>
  <w:num w:numId="25" w16cid:durableId="92289798">
    <w:abstractNumId w:val="45"/>
  </w:num>
  <w:num w:numId="26" w16cid:durableId="759909701">
    <w:abstractNumId w:val="65"/>
  </w:num>
  <w:num w:numId="27" w16cid:durableId="987397713">
    <w:abstractNumId w:val="23"/>
  </w:num>
  <w:num w:numId="28" w16cid:durableId="581449282">
    <w:abstractNumId w:val="42"/>
  </w:num>
  <w:num w:numId="29" w16cid:durableId="976640051">
    <w:abstractNumId w:val="40"/>
  </w:num>
  <w:num w:numId="30" w16cid:durableId="2081782528">
    <w:abstractNumId w:val="15"/>
  </w:num>
  <w:num w:numId="31" w16cid:durableId="81225125">
    <w:abstractNumId w:val="39"/>
  </w:num>
  <w:num w:numId="32" w16cid:durableId="1685982226">
    <w:abstractNumId w:val="35"/>
  </w:num>
  <w:num w:numId="33" w16cid:durableId="736853751">
    <w:abstractNumId w:val="41"/>
  </w:num>
  <w:num w:numId="34" w16cid:durableId="1931963630">
    <w:abstractNumId w:val="38"/>
  </w:num>
  <w:num w:numId="35" w16cid:durableId="738286102">
    <w:abstractNumId w:val="6"/>
  </w:num>
  <w:num w:numId="36" w16cid:durableId="1748573335">
    <w:abstractNumId w:val="22"/>
  </w:num>
  <w:num w:numId="37" w16cid:durableId="1540967222">
    <w:abstractNumId w:val="32"/>
  </w:num>
  <w:num w:numId="38" w16cid:durableId="644698179">
    <w:abstractNumId w:val="31"/>
  </w:num>
  <w:num w:numId="39" w16cid:durableId="1329405638">
    <w:abstractNumId w:val="47"/>
  </w:num>
  <w:num w:numId="40" w16cid:durableId="666522543">
    <w:abstractNumId w:val="48"/>
  </w:num>
  <w:num w:numId="41" w16cid:durableId="185604569">
    <w:abstractNumId w:val="50"/>
  </w:num>
  <w:num w:numId="42" w16cid:durableId="1965574904">
    <w:abstractNumId w:val="3"/>
  </w:num>
  <w:num w:numId="43" w16cid:durableId="319777944">
    <w:abstractNumId w:val="27"/>
  </w:num>
  <w:num w:numId="44" w16cid:durableId="1652636294">
    <w:abstractNumId w:val="2"/>
  </w:num>
  <w:num w:numId="45" w16cid:durableId="144057242">
    <w:abstractNumId w:val="59"/>
  </w:num>
  <w:num w:numId="46" w16cid:durableId="2068724437">
    <w:abstractNumId w:val="43"/>
  </w:num>
  <w:num w:numId="47" w16cid:durableId="1987783980">
    <w:abstractNumId w:val="16"/>
  </w:num>
  <w:num w:numId="48" w16cid:durableId="1147554061">
    <w:abstractNumId w:val="30"/>
  </w:num>
  <w:num w:numId="49" w16cid:durableId="1378822634">
    <w:abstractNumId w:val="53"/>
  </w:num>
  <w:num w:numId="50" w16cid:durableId="305286779">
    <w:abstractNumId w:val="11"/>
  </w:num>
  <w:num w:numId="51" w16cid:durableId="994457280">
    <w:abstractNumId w:val="18"/>
  </w:num>
  <w:num w:numId="52" w16cid:durableId="1039545890">
    <w:abstractNumId w:val="63"/>
  </w:num>
  <w:num w:numId="53" w16cid:durableId="457258577">
    <w:abstractNumId w:val="0"/>
  </w:num>
  <w:num w:numId="54" w16cid:durableId="1462267130">
    <w:abstractNumId w:val="60"/>
  </w:num>
  <w:num w:numId="55" w16cid:durableId="413672880">
    <w:abstractNumId w:val="61"/>
  </w:num>
  <w:num w:numId="56" w16cid:durableId="1887372447">
    <w:abstractNumId w:val="54"/>
  </w:num>
  <w:num w:numId="57" w16cid:durableId="327094753">
    <w:abstractNumId w:val="19"/>
  </w:num>
  <w:num w:numId="58" w16cid:durableId="513037805">
    <w:abstractNumId w:val="36"/>
  </w:num>
  <w:num w:numId="59" w16cid:durableId="1466585841">
    <w:abstractNumId w:val="17"/>
  </w:num>
  <w:num w:numId="60" w16cid:durableId="1621885507">
    <w:abstractNumId w:val="5"/>
  </w:num>
  <w:num w:numId="61" w16cid:durableId="150296627">
    <w:abstractNumId w:val="44"/>
  </w:num>
  <w:num w:numId="62" w16cid:durableId="403842973">
    <w:abstractNumId w:val="55"/>
  </w:num>
  <w:num w:numId="63" w16cid:durableId="905918702">
    <w:abstractNumId w:val="28"/>
  </w:num>
  <w:num w:numId="64" w16cid:durableId="403374897">
    <w:abstractNumId w:val="25"/>
  </w:num>
  <w:num w:numId="65" w16cid:durableId="1227105480">
    <w:abstractNumId w:val="37"/>
  </w:num>
  <w:num w:numId="66" w16cid:durableId="1594126604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B7C7B"/>
    <w:rsid w:val="002D205B"/>
    <w:rsid w:val="002D67CB"/>
    <w:rsid w:val="002F28BC"/>
    <w:rsid w:val="002F2A77"/>
    <w:rsid w:val="00306B16"/>
    <w:rsid w:val="00322400"/>
    <w:rsid w:val="00340A85"/>
    <w:rsid w:val="0034332A"/>
    <w:rsid w:val="0035223E"/>
    <w:rsid w:val="00357E8C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04DFD"/>
    <w:rsid w:val="004136BB"/>
    <w:rsid w:val="0041686C"/>
    <w:rsid w:val="00420609"/>
    <w:rsid w:val="00437F2C"/>
    <w:rsid w:val="004619CA"/>
    <w:rsid w:val="0046659D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E260C"/>
    <w:rsid w:val="005F1422"/>
    <w:rsid w:val="006017D1"/>
    <w:rsid w:val="00604506"/>
    <w:rsid w:val="00610612"/>
    <w:rsid w:val="00626CD2"/>
    <w:rsid w:val="00662F91"/>
    <w:rsid w:val="0066687D"/>
    <w:rsid w:val="0067291C"/>
    <w:rsid w:val="0067482A"/>
    <w:rsid w:val="00677390"/>
    <w:rsid w:val="00681B43"/>
    <w:rsid w:val="006A698A"/>
    <w:rsid w:val="006C1957"/>
    <w:rsid w:val="006C63B4"/>
    <w:rsid w:val="006C7705"/>
    <w:rsid w:val="006D5ED5"/>
    <w:rsid w:val="006E68DF"/>
    <w:rsid w:val="00722182"/>
    <w:rsid w:val="00750E61"/>
    <w:rsid w:val="00780E68"/>
    <w:rsid w:val="007A339A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3D8A"/>
    <w:rsid w:val="00A44E1B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92943"/>
    <w:rsid w:val="00BD55A2"/>
    <w:rsid w:val="00BD6EA1"/>
    <w:rsid w:val="00C23ECC"/>
    <w:rsid w:val="00C4128A"/>
    <w:rsid w:val="00C70F69"/>
    <w:rsid w:val="00C7183D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6811"/>
    <w:rsid w:val="00D250F2"/>
    <w:rsid w:val="00D31FFB"/>
    <w:rsid w:val="00D365B6"/>
    <w:rsid w:val="00D433BB"/>
    <w:rsid w:val="00D43A0B"/>
    <w:rsid w:val="00D56B42"/>
    <w:rsid w:val="00D7037A"/>
    <w:rsid w:val="00D77C6F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B46F3"/>
    <w:rsid w:val="00EE5BD5"/>
    <w:rsid w:val="00EF1024"/>
    <w:rsid w:val="00EF76CD"/>
    <w:rsid w:val="00F41564"/>
    <w:rsid w:val="00F65B60"/>
    <w:rsid w:val="00FA03C5"/>
    <w:rsid w:val="00FA706C"/>
    <w:rsid w:val="00FB2F08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218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722182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customStyle="1" w:styleId="okruh">
    <w:name w:val="*okruh"/>
    <w:basedOn w:val="Normln"/>
    <w:next w:val="Normln"/>
    <w:rsid w:val="00722182"/>
    <w:pPr>
      <w:numPr>
        <w:numId w:val="2"/>
      </w:num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otzka">
    <w:name w:val="*otázka"/>
    <w:basedOn w:val="okruh"/>
    <w:rsid w:val="00722182"/>
    <w:pPr>
      <w:numPr>
        <w:ilvl w:val="1"/>
      </w:numPr>
      <w:tabs>
        <w:tab w:val="clear" w:pos="1800"/>
        <w:tab w:val="num" w:pos="709"/>
      </w:tabs>
      <w:ind w:left="709" w:hanging="283"/>
    </w:pPr>
    <w:rPr>
      <w:b w:val="0"/>
    </w:rPr>
  </w:style>
  <w:style w:type="paragraph" w:customStyle="1" w:styleId="Odstavecseseznamem1">
    <w:name w:val="Odstavec se seznamem1"/>
    <w:basedOn w:val="Normln"/>
    <w:rsid w:val="00722182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tazka">
    <w:name w:val="*otazka"/>
    <w:basedOn w:val="okruh"/>
    <w:link w:val="otazkaChar"/>
    <w:rsid w:val="00722182"/>
    <w:pPr>
      <w:keepNext/>
      <w:numPr>
        <w:numId w:val="1"/>
      </w:numPr>
      <w:spacing w:before="120" w:after="120"/>
      <w:ind w:left="357" w:hanging="357"/>
    </w:pPr>
    <w:rPr>
      <w:rFonts w:cs="Times New Roman"/>
      <w:szCs w:val="24"/>
    </w:rPr>
  </w:style>
  <w:style w:type="paragraph" w:customStyle="1" w:styleId="podotazka">
    <w:name w:val="*podotazka"/>
    <w:basedOn w:val="otzka"/>
    <w:link w:val="podotazkaChar"/>
    <w:rsid w:val="00722182"/>
    <w:pPr>
      <w:numPr>
        <w:numId w:val="1"/>
      </w:numPr>
      <w:tabs>
        <w:tab w:val="num" w:pos="709"/>
      </w:tabs>
      <w:spacing w:after="60"/>
      <w:ind w:left="709" w:hanging="284"/>
    </w:pPr>
    <w:rPr>
      <w:rFonts w:cs="Times New Roman"/>
      <w:sz w:val="22"/>
      <w:szCs w:val="22"/>
    </w:rPr>
  </w:style>
  <w:style w:type="character" w:customStyle="1" w:styleId="otazkaChar">
    <w:name w:val="*otazka Char"/>
    <w:link w:val="otazka"/>
    <w:locked/>
    <w:rsid w:val="00722182"/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customStyle="1" w:styleId="podotazkaChar">
    <w:name w:val="*podotazka Char"/>
    <w:link w:val="podotazka"/>
    <w:locked/>
    <w:rsid w:val="00722182"/>
    <w:rPr>
      <w:rFonts w:ascii="Arial" w:eastAsia="Times New Roman" w:hAnsi="Arial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1976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Šařec Petr</cp:lastModifiedBy>
  <cp:revision>5</cp:revision>
  <cp:lastPrinted>2022-09-12T06:46:00Z</cp:lastPrinted>
  <dcterms:created xsi:type="dcterms:W3CDTF">2022-10-04T10:48:00Z</dcterms:created>
  <dcterms:modified xsi:type="dcterms:W3CDTF">2022-10-04T11:48:00Z</dcterms:modified>
</cp:coreProperties>
</file>